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93C5" w14:textId="77777777" w:rsidR="00EA570A" w:rsidRDefault="00EA570A" w:rsidP="00B75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1EBB8" w14:textId="558D94C1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 N. 00568/22</w:t>
      </w:r>
    </w:p>
    <w:p w14:paraId="0AACEEE7" w14:textId="77777777" w:rsidR="00B75BC7" w:rsidRDefault="00B75BC7" w:rsidP="00CD09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11 de agosto de 2022</w:t>
      </w:r>
    </w:p>
    <w:p w14:paraId="2755CD8A" w14:textId="77777777" w:rsidR="00B75BC7" w:rsidRDefault="00B75BC7" w:rsidP="00CD0999">
      <w:pPr>
        <w:jc w:val="right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Fiesta de Santa Clara</w:t>
      </w:r>
    </w:p>
    <w:p w14:paraId="02E591A9" w14:textId="77777777" w:rsidR="00CD0999" w:rsidRDefault="00CD0999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21BAF4C3" w14:textId="3C11A632" w:rsidR="00B75BC7" w:rsidRDefault="00B75BC7" w:rsidP="00CD09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 los Presidentes de las Conferencias Europeas</w:t>
      </w:r>
    </w:p>
    <w:p w14:paraId="1C4C9736" w14:textId="77777777" w:rsidR="00B75BC7" w:rsidRDefault="00B75BC7" w:rsidP="00CD09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 los Ministros Provinciales, Custodios y Delegados</w:t>
      </w:r>
    </w:p>
    <w:p w14:paraId="4151B933" w14:textId="11DB76D5" w:rsidR="00B75BC7" w:rsidRDefault="00B75BC7" w:rsidP="00CD099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 todos los frailes de Europa</w:t>
      </w:r>
    </w:p>
    <w:p w14:paraId="773AB769" w14:textId="77777777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229B27D7" w14:textId="7F2AFB3B" w:rsidR="00B75BC7" w:rsidRDefault="00A9748B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Queridos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 xml:space="preserve"> hermanos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</w:p>
    <w:p w14:paraId="35541DC6" w14:textId="4D2F898D" w:rsidR="00B75BC7" w:rsidRDefault="00B75BC7" w:rsidP="00CD09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Imagino que para muchos 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 xml:space="preserve">de vosotros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este período 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 xml:space="preserve">estivo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sea idóneo para encontrar un momento de 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 xml:space="preserve">descanso que ayude a </w:t>
      </w:r>
      <w:r>
        <w:rPr>
          <w:rFonts w:ascii="Times New Roman" w:hAnsi="Times New Roman" w:cs="Times New Roman"/>
          <w:sz w:val="24"/>
          <w:szCs w:val="24"/>
          <w:lang w:val="es-419"/>
        </w:rPr>
        <w:t>recupera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>r fuerzas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 xml:space="preserve"> 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deseo que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>,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>en la compañía del Señor,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A9748B">
        <w:rPr>
          <w:rFonts w:ascii="Times New Roman" w:hAnsi="Times New Roman" w:cs="Times New Roman"/>
          <w:sz w:val="24"/>
          <w:szCs w:val="24"/>
          <w:lang w:val="es-419"/>
        </w:rPr>
        <w:t xml:space="preserve">lo podaís disfrutar. </w:t>
      </w:r>
      <w:r>
        <w:rPr>
          <w:rFonts w:ascii="Times New Roman" w:hAnsi="Times New Roman" w:cs="Times New Roman"/>
          <w:sz w:val="24"/>
          <w:szCs w:val="24"/>
          <w:lang w:val="es-419"/>
        </w:rPr>
        <w:t>bien.</w:t>
      </w:r>
    </w:p>
    <w:p w14:paraId="77071762" w14:textId="460CBA07" w:rsidR="00B75BC7" w:rsidRDefault="00A9748B" w:rsidP="00CD09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J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untos, con la carta “</w:t>
      </w:r>
      <w:r w:rsidR="00B75BC7" w:rsidRPr="00CD0999">
        <w:rPr>
          <w:rFonts w:ascii="Times New Roman" w:hAnsi="Times New Roman" w:cs="Times New Roman"/>
          <w:i/>
          <w:iCs/>
          <w:sz w:val="24"/>
          <w:szCs w:val="24"/>
          <w:lang w:val="es-419"/>
        </w:rPr>
        <w:t>Sueño una Europa que sea una familia y una comunidad. Sueño una Europa solidaria y generosa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” del noviembre del 2020 (Prot. N. 00844/20)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915CE5">
        <w:rPr>
          <w:rFonts w:ascii="Times New Roman" w:hAnsi="Times New Roman" w:cs="Times New Roman"/>
          <w:sz w:val="24"/>
          <w:szCs w:val="24"/>
          <w:lang w:val="es-419"/>
        </w:rPr>
        <w:t xml:space="preserve">hemos iniciado un proceso de reflexión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y es preciso que juntos demos continuidad </w:t>
      </w:r>
      <w:r w:rsidR="00915CE5">
        <w:rPr>
          <w:rFonts w:ascii="Times New Roman" w:hAnsi="Times New Roman" w:cs="Times New Roman"/>
          <w:sz w:val="24"/>
          <w:szCs w:val="24"/>
          <w:lang w:val="es-419"/>
        </w:rPr>
        <w:t xml:space="preserve">a todo lo </w:t>
      </w:r>
      <w:r>
        <w:rPr>
          <w:rFonts w:ascii="Times New Roman" w:hAnsi="Times New Roman" w:cs="Times New Roman"/>
          <w:sz w:val="24"/>
          <w:szCs w:val="24"/>
          <w:lang w:val="es-419"/>
        </w:rPr>
        <w:t>realizado</w:t>
      </w:r>
      <w:r w:rsidR="00915CE5">
        <w:rPr>
          <w:rFonts w:ascii="Times New Roman" w:hAnsi="Times New Roman" w:cs="Times New Roman"/>
          <w:sz w:val="24"/>
          <w:szCs w:val="24"/>
          <w:lang w:val="es-419"/>
        </w:rPr>
        <w:t xml:space="preserve"> hasta el momento.</w:t>
      </w:r>
    </w:p>
    <w:p w14:paraId="6618FE5D" w14:textId="055A1F55" w:rsidR="00B75BC7" w:rsidRDefault="006C4F89" w:rsidP="00CD09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Se han planificado y llevado a cabo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diversos estudios y encuentros online (la participación reiterada de las realidades formativas); el encuentro de Czestochowa, del 11 al 16 de octubre de 2021; 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>la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“</w:t>
      </w:r>
      <w:r w:rsidR="00B75BC7" w:rsidRPr="00CD0999">
        <w:rPr>
          <w:rFonts w:ascii="Times New Roman" w:hAnsi="Times New Roman" w:cs="Times New Roman"/>
          <w:i/>
          <w:iCs/>
          <w:sz w:val="24"/>
          <w:szCs w:val="24"/>
          <w:lang w:val="es-419"/>
        </w:rPr>
        <w:t>Carta a los Hermanos de Europa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”, de diciembre de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2021 (Prot. N. 00907/21) y los </w:t>
      </w:r>
      <w:r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ncuentros con los Ministros en Roma, </w:t>
      </w:r>
      <w:r>
        <w:rPr>
          <w:rFonts w:ascii="Times New Roman" w:hAnsi="Times New Roman" w:cs="Times New Roman"/>
          <w:sz w:val="24"/>
          <w:szCs w:val="24"/>
          <w:lang w:val="es-419"/>
        </w:rPr>
        <w:t>durante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 xml:space="preserve"> los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días 14 y 15 de marzo y el 25 de junio del 2022; además hemos tenido las dos Convocaciones en el Colegio San Lorenzo de Brindis en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los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mes</w:t>
      </w:r>
      <w:r>
        <w:rPr>
          <w:rFonts w:ascii="Times New Roman" w:hAnsi="Times New Roman" w:cs="Times New Roman"/>
          <w:sz w:val="24"/>
          <w:szCs w:val="24"/>
          <w:lang w:val="es-419"/>
        </w:rPr>
        <w:t>es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de julio de 2018 y 2022 para los 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>P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ostnovicios y 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studiantes 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apuchinos de Europa.</w:t>
      </w:r>
    </w:p>
    <w:p w14:paraId="67E3280C" w14:textId="13B5CC5F" w:rsidR="00B75BC7" w:rsidRDefault="007B4C3B" w:rsidP="00CD09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Los esfuerzos por compartir han sido ricos y fecundos,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mucho más amplio</w:t>
      </w:r>
      <w:r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de lo que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4A0E1C">
        <w:rPr>
          <w:rFonts w:ascii="Times New Roman" w:hAnsi="Times New Roman" w:cs="Times New Roman"/>
          <w:sz w:val="24"/>
          <w:szCs w:val="24"/>
          <w:lang w:val="es-419"/>
        </w:rPr>
        <w:t>estrictamente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nos pide</w:t>
      </w: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las Constituciones, y por esto, nos permite</w:t>
      </w: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intuir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algunas líneas, en vista de la reanudación de las actividades después del período de descanso del verano</w:t>
      </w:r>
      <w:r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y para poder programar con coherencia caminos </w:t>
      </w:r>
      <w:r w:rsidR="00CD0999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futuro.</w:t>
      </w:r>
    </w:p>
    <w:p w14:paraId="108454A4" w14:textId="77777777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3FAFC9DB" w14:textId="77777777" w:rsidR="00B75BC7" w:rsidRPr="004A0E1C" w:rsidRDefault="00B75BC7" w:rsidP="00B75BC7">
      <w:pPr>
        <w:jc w:val="both"/>
        <w:rPr>
          <w:rFonts w:ascii="Times New Roman" w:hAnsi="Times New Roman" w:cs="Times New Roman"/>
          <w:smallCaps/>
          <w:sz w:val="24"/>
          <w:szCs w:val="24"/>
          <w:lang w:val="es-419"/>
        </w:rPr>
      </w:pPr>
      <w:r w:rsidRPr="004A0E1C">
        <w:rPr>
          <w:rFonts w:ascii="Times New Roman" w:hAnsi="Times New Roman" w:cs="Times New Roman"/>
          <w:smallCaps/>
          <w:sz w:val="24"/>
          <w:szCs w:val="24"/>
          <w:lang w:val="es-419"/>
        </w:rPr>
        <w:t>I. Las Conferencias</w:t>
      </w:r>
    </w:p>
    <w:p w14:paraId="55DFABD3" w14:textId="137E78FC" w:rsidR="00B75BC7" w:rsidRDefault="001C64D5" w:rsidP="004A0E1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Después del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precioso discernimiento </w:t>
      </w:r>
      <w:r w:rsidR="004A0E1C">
        <w:rPr>
          <w:rFonts w:ascii="Times New Roman" w:hAnsi="Times New Roman" w:cs="Times New Roman"/>
          <w:sz w:val="24"/>
          <w:szCs w:val="24"/>
          <w:lang w:val="es-419"/>
        </w:rPr>
        <w:t xml:space="preserve">que hemos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hecho juntos, </w:t>
      </w:r>
      <w:r>
        <w:rPr>
          <w:rFonts w:ascii="Times New Roman" w:hAnsi="Times New Roman" w:cs="Times New Roman"/>
          <w:sz w:val="24"/>
          <w:szCs w:val="24"/>
          <w:lang w:val="es-419"/>
        </w:rPr>
        <w:t>teniendo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en consideración la realidad que ahora estamos viviendo y la situación futura que</w:t>
      </w:r>
      <w:r>
        <w:rPr>
          <w:rFonts w:ascii="Times New Roman" w:hAnsi="Times New Roman" w:cs="Times New Roman"/>
          <w:sz w:val="24"/>
          <w:szCs w:val="24"/>
          <w:lang w:val="es-419"/>
        </w:rPr>
        <w:t>, poco a poco,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se va proyectando, la orientación que seguiremos en el transcurso de</w:t>
      </w:r>
      <w:r w:rsidR="004A0E1C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2023 es la de sustituir las cuatro Conferencias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actuales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de Europa por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dos: la Conferencia del Mediterráneo y la Conferencia del Noreste de Europa.</w:t>
      </w:r>
    </w:p>
    <w:p w14:paraId="00CFB29F" w14:textId="374C5A07" w:rsidR="00B75BC7" w:rsidRDefault="00B75BC7" w:rsidP="004A0E1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Pertenecerán a la Conferencia del Mediterráneo las actuales Provincias</w:t>
      </w:r>
      <w:r w:rsidR="00D34377">
        <w:rPr>
          <w:rStyle w:val="Rimandonotaapidipagina"/>
          <w:rFonts w:ascii="Times New Roman" w:hAnsi="Times New Roman" w:cs="Times New Roman"/>
          <w:sz w:val="24"/>
          <w:szCs w:val="24"/>
          <w:lang w:val="es-419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 Cataluña, Croacia, Francia, las provincias italianas, Malta, Portugal, Eslovenia, España; </w:t>
      </w:r>
      <w:r>
        <w:rPr>
          <w:rFonts w:ascii="Times New Roman" w:hAnsi="Times New Roman" w:cs="Times New Roman"/>
          <w:sz w:val="24"/>
          <w:szCs w:val="24"/>
          <w:lang w:val="es-419"/>
        </w:rPr>
        <w:lastRenderedPageBreak/>
        <w:t>las Custodias de Romania, T</w:t>
      </w:r>
      <w:r w:rsidR="00D23F02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1C64D5">
        <w:rPr>
          <w:rFonts w:ascii="Times New Roman" w:hAnsi="Times New Roman" w:cs="Times New Roman"/>
          <w:sz w:val="24"/>
          <w:szCs w:val="24"/>
          <w:lang w:val="es-419"/>
        </w:rPr>
        <w:t>ch</w:t>
      </w:r>
      <w:r w:rsidR="00D23F02">
        <w:rPr>
          <w:rFonts w:ascii="Times New Roman" w:hAnsi="Times New Roman" w:cs="Times New Roman"/>
          <w:sz w:val="24"/>
          <w:szCs w:val="24"/>
          <w:lang w:val="es-419"/>
        </w:rPr>
        <w:t>ino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, y </w:t>
      </w:r>
      <w:r>
        <w:rPr>
          <w:rFonts w:ascii="Times New Roman" w:hAnsi="Times New Roman" w:cs="Times New Roman"/>
          <w:i/>
          <w:iCs/>
          <w:sz w:val="24"/>
          <w:szCs w:val="24"/>
          <w:lang w:val="es-419"/>
        </w:rPr>
        <w:t>Medio Oriente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(Líbano y Siria) y las Delegaciones de Albania, Grecia, </w:t>
      </w:r>
      <w:r w:rsidR="001C64D5">
        <w:rPr>
          <w:rFonts w:ascii="Times New Roman" w:hAnsi="Times New Roman" w:cs="Times New Roman"/>
          <w:sz w:val="24"/>
          <w:szCs w:val="24"/>
          <w:lang w:val="es-419"/>
        </w:rPr>
        <w:t>y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Turquía; las presencias de Argelia y Jerusalén.</w:t>
      </w:r>
    </w:p>
    <w:p w14:paraId="3B041FA1" w14:textId="2D419ED3" w:rsidR="00B75BC7" w:rsidRDefault="00B75BC7" w:rsidP="00D23F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Pertenecerán a la Conferencia del Noreste de Europa las actuales Provincias de Austria- S</w:t>
      </w:r>
      <w:r w:rsidR="00D23F02">
        <w:rPr>
          <w:rFonts w:ascii="Times New Roman" w:hAnsi="Times New Roman" w:cs="Times New Roman"/>
          <w:sz w:val="24"/>
          <w:szCs w:val="24"/>
          <w:lang w:val="es-419"/>
        </w:rPr>
        <w:t>üd</w:t>
      </w:r>
      <w:r>
        <w:rPr>
          <w:rFonts w:ascii="Times New Roman" w:hAnsi="Times New Roman" w:cs="Times New Roman"/>
          <w:sz w:val="24"/>
          <w:szCs w:val="24"/>
          <w:lang w:val="es-419"/>
        </w:rPr>
        <w:t>Tirol, Bélgica, Cracovia, Alemania, Irlanda, Republica Checa, Eslovaquia, Suiza, Varsovia; las Custodias de Bielorrusa, Ucrania; las Delegaciones de Bulgaria, Gran- Bretaña, Holanda, Hungría; las presencias en Islandia, Letonia, Lituania, Georgia y Rusia.</w:t>
      </w:r>
    </w:p>
    <w:p w14:paraId="775915EC" w14:textId="5FEEAF74" w:rsidR="00B75BC7" w:rsidRDefault="007C785F" w:rsidP="007C78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23F02">
        <w:rPr>
          <w:rFonts w:ascii="Times New Roman" w:hAnsi="Times New Roman" w:cs="Times New Roman"/>
          <w:sz w:val="24"/>
          <w:szCs w:val="24"/>
          <w:lang w:val="es-419"/>
        </w:rPr>
        <w:t xml:space="preserve">importante </w:t>
      </w:r>
      <w:r>
        <w:rPr>
          <w:rFonts w:ascii="Times New Roman" w:hAnsi="Times New Roman" w:cs="Times New Roman"/>
          <w:sz w:val="24"/>
          <w:szCs w:val="24"/>
          <w:lang w:val="es-419"/>
        </w:rPr>
        <w:t>tener en cuenta la nueva estructura de las Conferencias señalada anteriormente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, para que los </w:t>
      </w:r>
      <w:r>
        <w:rPr>
          <w:rFonts w:ascii="Times New Roman" w:hAnsi="Times New Roman" w:cs="Times New Roman"/>
          <w:sz w:val="24"/>
          <w:szCs w:val="24"/>
          <w:lang w:val="es-419"/>
        </w:rPr>
        <w:t>respectivos Superiores Mayores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puedan comenzar a encontrarse a partir de ahora. Les exhorto, por tanto, coordinados por los Consejeros Generales, a progra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mar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los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encuentros, haciendo referencia a las dos 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 xml:space="preserve">nuevas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Conferencia. Algunas de las actuales Conferencias ya han preparado 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algunos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programa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que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eventualmente 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 xml:space="preserve">pueden ser 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aprovecha</w:t>
      </w:r>
      <w:r w:rsidR="001A1DFB">
        <w:rPr>
          <w:rFonts w:ascii="Times New Roman" w:hAnsi="Times New Roman" w:cs="Times New Roman"/>
          <w:sz w:val="24"/>
          <w:szCs w:val="24"/>
          <w:lang w:val="es-419"/>
        </w:rPr>
        <w:t>dos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25E20F19" w14:textId="77777777" w:rsidR="007C785F" w:rsidRDefault="007C785F" w:rsidP="007C785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F1FA235" w14:textId="380B146E" w:rsidR="00B75BC7" w:rsidRDefault="00B75BC7" w:rsidP="00B75BC7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  <w:r w:rsidRPr="0004508A"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  <w:t>II. Los itinerarios formativos</w:t>
      </w:r>
    </w:p>
    <w:p w14:paraId="1C1B8951" w14:textId="77777777" w:rsidR="007C785F" w:rsidRPr="007C785F" w:rsidRDefault="007C785F" w:rsidP="00B75BC7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es-419"/>
        </w:rPr>
      </w:pPr>
    </w:p>
    <w:p w14:paraId="0B9E9A3B" w14:textId="4BC678B1" w:rsidR="00B75BC7" w:rsidRDefault="003E3994" w:rsidP="000450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Diversos hermanos nos han pedido indicaciones más precisas para iluminar con mayor precisión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los diveras vías en relación a los itinerarios formativos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5D47A5">
        <w:rPr>
          <w:rFonts w:ascii="Times New Roman" w:hAnsi="Times New Roman" w:cs="Times New Roman"/>
          <w:sz w:val="24"/>
          <w:szCs w:val="24"/>
          <w:lang w:val="es-419"/>
        </w:rPr>
        <w:t>En un primer momento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="005D47A5">
        <w:rPr>
          <w:rFonts w:ascii="Times New Roman" w:hAnsi="Times New Roman" w:cs="Times New Roman"/>
          <w:sz w:val="24"/>
          <w:szCs w:val="24"/>
          <w:lang w:val="es-419"/>
        </w:rPr>
        <w:t xml:space="preserve"> decidi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mos</w:t>
      </w:r>
      <w:r w:rsidR="005D47A5">
        <w:rPr>
          <w:rFonts w:ascii="Times New Roman" w:hAnsi="Times New Roman" w:cs="Times New Roman"/>
          <w:sz w:val="24"/>
          <w:szCs w:val="24"/>
          <w:lang w:val="es-419"/>
        </w:rPr>
        <w:t xml:space="preserve"> esperar un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poco de</w:t>
      </w:r>
      <w:r w:rsidR="005D47A5">
        <w:rPr>
          <w:rFonts w:ascii="Times New Roman" w:hAnsi="Times New Roman" w:cs="Times New Roman"/>
          <w:sz w:val="24"/>
          <w:szCs w:val="24"/>
          <w:lang w:val="es-419"/>
        </w:rPr>
        <w:t xml:space="preserve"> tiempo para poder ofrecer algunas sugerencias de la manera más amplia posible.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Os presento aquí,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algunas orientaciones generales fruto de los nuestros encuentros y de las </w:t>
      </w:r>
      <w:r w:rsidR="005D47A5">
        <w:rPr>
          <w:rFonts w:ascii="Times New Roman" w:hAnsi="Times New Roman" w:cs="Times New Roman"/>
          <w:sz w:val="24"/>
          <w:szCs w:val="24"/>
          <w:lang w:val="es-419"/>
        </w:rPr>
        <w:t>sugerencias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compartidas con el Consejo General.</w:t>
      </w:r>
    </w:p>
    <w:p w14:paraId="5E8F8E24" w14:textId="77777777" w:rsidR="00B75BC7" w:rsidRPr="00D34377" w:rsidRDefault="00B75BC7" w:rsidP="00B75B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D34377">
        <w:rPr>
          <w:rFonts w:ascii="Times New Roman" w:hAnsi="Times New Roman" w:cs="Times New Roman"/>
          <w:b/>
          <w:bCs/>
          <w:sz w:val="24"/>
          <w:szCs w:val="24"/>
          <w:lang w:val="es-419"/>
        </w:rPr>
        <w:t>A. Conferencia del Mediterráneo</w:t>
      </w:r>
    </w:p>
    <w:p w14:paraId="444CEA92" w14:textId="624FA660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1. A partir del próximo año de 2023 solo habrá dos noviciados, aprovechando la realidad formativa ya existente en Italia (a partir del mes de septiembre de este año 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>[</w:t>
      </w:r>
      <w:r>
        <w:rPr>
          <w:rFonts w:ascii="Times New Roman" w:hAnsi="Times New Roman" w:cs="Times New Roman"/>
          <w:sz w:val="24"/>
          <w:szCs w:val="24"/>
          <w:lang w:val="es-419"/>
        </w:rPr>
        <w:t>2022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>]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, dos candidatos de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 xml:space="preserve">la provincia de </w:t>
      </w:r>
      <w:r>
        <w:rPr>
          <w:rFonts w:ascii="Times New Roman" w:hAnsi="Times New Roman" w:cs="Times New Roman"/>
          <w:sz w:val="24"/>
          <w:szCs w:val="24"/>
          <w:lang w:val="es-419"/>
        </w:rPr>
        <w:t>Portugal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 xml:space="preserve"> iniciarán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el noviciado en Morano Calabro). Corresponderá a los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Superiores mayores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identificar, partiendo de las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 xml:space="preserve"> casas ya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existentes,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el lugar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más oportun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 xml:space="preserve"> para los dos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 xml:space="preserve"> casas de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 xml:space="preserve"> noviciado</w:t>
      </w:r>
      <w:r>
        <w:rPr>
          <w:rFonts w:ascii="Times New Roman" w:hAnsi="Times New Roman" w:cs="Times New Roman"/>
          <w:sz w:val="24"/>
          <w:szCs w:val="24"/>
          <w:lang w:val="es-419"/>
        </w:rPr>
        <w:t>. El gobierno General de la Orden se limita a sugerir la oportunidad de considerar la significatividad del nuestro convento de Camerino.</w:t>
      </w:r>
    </w:p>
    <w:p w14:paraId="55CFC7AB" w14:textId="6F7D14C6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2. Es responsabilidad de los </w:t>
      </w:r>
      <w:r w:rsidR="00F00A58">
        <w:rPr>
          <w:rFonts w:ascii="Times New Roman" w:hAnsi="Times New Roman" w:cs="Times New Roman"/>
          <w:sz w:val="24"/>
          <w:szCs w:val="24"/>
          <w:lang w:val="es-419"/>
        </w:rPr>
        <w:t>Superiore mayores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garantizar a los candidatos una previa preparación lingüística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 xml:space="preserve"> de la manera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más adecuad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419"/>
        </w:rPr>
        <w:t>posible, para que el noviciado pueda resultar del todo proficuo.</w:t>
      </w:r>
    </w:p>
    <w:p w14:paraId="1F2BC2CA" w14:textId="0736E4EE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3.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En breve, deberemos aforntar el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tema del Postulantado. No cabe duda 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las ventajas 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>que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tendrían </w:t>
      </w:r>
      <w:r>
        <w:rPr>
          <w:rFonts w:ascii="Times New Roman" w:hAnsi="Times New Roman" w:cs="Times New Roman"/>
          <w:sz w:val="24"/>
          <w:szCs w:val="24"/>
          <w:lang w:val="es-419"/>
        </w:rPr>
        <w:t>los candidato si pudie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sen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compartir también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la etpa del p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ostulantado, permitiendo su integración antes de iniciar el noviciado (esta es la experiencia de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las circunscripciones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que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desde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 hace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tiempo envían sus candidatos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las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distintas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etapas formativas en Italia). Las casas de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p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ostulantado 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>en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Italia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son </w:t>
      </w:r>
      <w:r>
        <w:rPr>
          <w:rFonts w:ascii="Times New Roman" w:hAnsi="Times New Roman" w:cs="Times New Roman"/>
          <w:sz w:val="24"/>
          <w:szCs w:val="24"/>
          <w:lang w:val="es-419"/>
        </w:rPr>
        <w:t>actualmente tres, pero, considerando el pequeño número de los candidatos, tal vez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>,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fuese razonable pensar </w:t>
      </w:r>
      <w:r w:rsidR="00BA77B9">
        <w:rPr>
          <w:rFonts w:ascii="Times New Roman" w:hAnsi="Times New Roman" w:cs="Times New Roman"/>
          <w:sz w:val="24"/>
          <w:szCs w:val="24"/>
          <w:lang w:val="es-419"/>
        </w:rPr>
        <w:t xml:space="preserve">reducirlas a dos </w:t>
      </w:r>
      <w:r>
        <w:rPr>
          <w:rFonts w:ascii="Times New Roman" w:hAnsi="Times New Roman" w:cs="Times New Roman"/>
          <w:sz w:val="24"/>
          <w:szCs w:val="24"/>
          <w:lang w:val="es-419"/>
        </w:rPr>
        <w:t>en los próximos años.</w:t>
      </w:r>
    </w:p>
    <w:p w14:paraId="6CDC86C9" w14:textId="513F925F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4. </w:t>
      </w:r>
      <w:r w:rsidR="00376A90">
        <w:rPr>
          <w:rFonts w:ascii="Times New Roman" w:hAnsi="Times New Roman" w:cs="Times New Roman"/>
          <w:sz w:val="24"/>
          <w:szCs w:val="24"/>
          <w:lang w:val="es-419"/>
        </w:rPr>
        <w:t>T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ambién el postnoviciado es una parte absolutamente decisiva para la calidad de la formación y debe poder contar con una continuidad efectiva de las fraternidades </w:t>
      </w:r>
      <w:r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formativas. Teniendo en cuenta los números de los profesos, no hay una inmediata necesidad de reducir los números de casas, y el tema puede ser afrontado en futuros encuentros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419"/>
        </w:rPr>
        <w:t>reflexi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ón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T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odas las decisiones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que tomen al respecto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debe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 xml:space="preserve">tener siempre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en consideración los criterios contenidos en la </w:t>
      </w:r>
      <w:r w:rsidRPr="00376A90">
        <w:rPr>
          <w:rFonts w:ascii="Times New Roman" w:hAnsi="Times New Roman" w:cs="Times New Roman"/>
          <w:i/>
          <w:iCs/>
          <w:sz w:val="24"/>
          <w:szCs w:val="24"/>
          <w:lang w:val="es-419"/>
        </w:rPr>
        <w:t>Ratio Formationis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632BD131" w14:textId="303800A2" w:rsidR="00B75BC7" w:rsidRPr="00B31452" w:rsidRDefault="00B75BC7" w:rsidP="00B75B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5. Es absolutamente importante que todos los 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Superiores mayores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identifiquen y pongan a la disposición a 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hermanos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idóneos 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que puedan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formar 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parte de las diversas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fraternidades formativas y/o equip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os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formativ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os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. El objetivo </w:t>
      </w:r>
      <w:r w:rsidR="00484EBE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que perseguimos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, en beneficio de los formandos y para enriquecer nuestra propuesta formativa, es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conseguir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que nuestras fraternidades formativas se conviertan realmente en </w:t>
      </w:r>
      <w:r w:rsidR="00376A90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espacios </w:t>
      </w:r>
      <w:r w:rsidR="00305E6C"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formativos </w:t>
      </w:r>
      <w:r w:rsidRPr="00B31452">
        <w:rPr>
          <w:rFonts w:ascii="Times New Roman" w:hAnsi="Times New Roman" w:cs="Times New Roman"/>
          <w:b/>
          <w:bCs/>
          <w:sz w:val="24"/>
          <w:szCs w:val="24"/>
          <w:lang w:val="es-419"/>
        </w:rPr>
        <w:t>internacionales.</w:t>
      </w:r>
    </w:p>
    <w:p w14:paraId="23052E87" w14:textId="7218B9D5" w:rsidR="00B75BC7" w:rsidRPr="00484EBE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6. Las Circunscripciones que hacen parte de la Conferencia del Noreste, que ya poseen un itinerario formativo en Italia, pueden seguir utilizándolo, </w:t>
      </w:r>
      <w:r w:rsidRPr="00484EBE">
        <w:rPr>
          <w:rFonts w:ascii="Times New Roman" w:hAnsi="Times New Roman" w:cs="Times New Roman"/>
          <w:sz w:val="24"/>
          <w:szCs w:val="24"/>
          <w:lang w:val="es-419"/>
        </w:rPr>
        <w:t>bajo los criterios de colaboración y no de delegación.</w:t>
      </w:r>
    </w:p>
    <w:p w14:paraId="399E1199" w14:textId="77777777" w:rsidR="00305E6C" w:rsidRPr="00305E6C" w:rsidRDefault="00305E6C" w:rsidP="00B75B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419"/>
        </w:rPr>
      </w:pPr>
    </w:p>
    <w:p w14:paraId="18D6AFD6" w14:textId="77777777" w:rsidR="00B75BC7" w:rsidRPr="00D34377" w:rsidRDefault="00B75BC7" w:rsidP="00B75B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D34377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B. Conferencia de la Europa Noreste </w:t>
      </w:r>
    </w:p>
    <w:p w14:paraId="7F246075" w14:textId="2B759482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1. Teniendo en cuenta las diversas realidades de la Conferencia, invitamos a los </w:t>
      </w:r>
      <w:r w:rsidRPr="00484EBE">
        <w:rPr>
          <w:rFonts w:ascii="Times New Roman" w:hAnsi="Times New Roman" w:cs="Times New Roman"/>
          <w:sz w:val="24"/>
          <w:szCs w:val="24"/>
          <w:lang w:val="es-419"/>
        </w:rPr>
        <w:t>Ministros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a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419"/>
        </w:rPr>
        <w:t>profundi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cen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juntos el tema del itinerario formativo, en vista </w:t>
      </w:r>
      <w:r w:rsidR="00305E6C">
        <w:rPr>
          <w:rFonts w:ascii="Times New Roman" w:hAnsi="Times New Roman" w:cs="Times New Roman"/>
          <w:sz w:val="24"/>
          <w:szCs w:val="24"/>
          <w:lang w:val="es-419"/>
        </w:rPr>
        <w:t>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un futuro de mayor colaboración.</w:t>
      </w:r>
    </w:p>
    <w:p w14:paraId="231E7841" w14:textId="1A5C29F6" w:rsidR="0011089C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2. El Consejo General sugiere evaluar la posibilidad de implementar un itinerario formativo en lengua inglesa,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 xml:space="preserve"> realidad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que se convertiría en una riqueza para toda Europa.</w:t>
      </w:r>
    </w:p>
    <w:p w14:paraId="5CC28846" w14:textId="77777777" w:rsidR="00FA3698" w:rsidRDefault="00FA3698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A88A8D1" w14:textId="418035F4" w:rsidR="00B75BC7" w:rsidRDefault="00B75BC7" w:rsidP="001108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¡Aquí están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 xml:space="preserve"> hermanos,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 xml:space="preserve"> las sugerencias y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orientaciones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! Espero que puedan ayudaros a programar bien el futuro de la nuestra querida Europa y de los frailes que en ella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son testigos d</w:t>
      </w:r>
      <w:r>
        <w:rPr>
          <w:rFonts w:ascii="Times New Roman" w:hAnsi="Times New Roman" w:cs="Times New Roman"/>
          <w:sz w:val="24"/>
          <w:szCs w:val="24"/>
          <w:lang w:val="es-419"/>
        </w:rPr>
        <w:t>el amor de Dios.</w:t>
      </w:r>
    </w:p>
    <w:p w14:paraId="77C12AFF" w14:textId="5650ACAD" w:rsidR="00B75BC7" w:rsidRDefault="00B75BC7" w:rsidP="0011089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Naturalmente que hay algunos desafíos importantes que debemos afrontar, pero estoy seguro de que, si todos trabajamos juntos y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perseguimos los mismos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objetivos, sin miedo de confrontarnos abiertamente, encontraremos también el camino para responder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adecuadamente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, como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lo hemos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intentado hasta ahora, a las necesidades cambiantes de las nuestras Circunscripciones y a la necesidad de los nuestros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hermanos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 xml:space="preserve"> que están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en </w:t>
      </w:r>
      <w:r w:rsidR="00FA3698">
        <w:rPr>
          <w:rFonts w:ascii="Times New Roman" w:hAnsi="Times New Roman" w:cs="Times New Roman"/>
          <w:sz w:val="24"/>
          <w:szCs w:val="24"/>
          <w:lang w:val="es-419"/>
        </w:rPr>
        <w:t>el periodo de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ormación 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>I</w:t>
      </w:r>
      <w:r>
        <w:rPr>
          <w:rFonts w:ascii="Times New Roman" w:hAnsi="Times New Roman" w:cs="Times New Roman"/>
          <w:sz w:val="24"/>
          <w:szCs w:val="24"/>
          <w:lang w:val="es-419"/>
        </w:rPr>
        <w:t>nicial.</w:t>
      </w:r>
    </w:p>
    <w:p w14:paraId="489B6702" w14:textId="3ABEC341" w:rsidR="00B75BC7" w:rsidRDefault="00FA3698" w:rsidP="00A534B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Para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A534BF">
        <w:rPr>
          <w:rFonts w:ascii="Times New Roman" w:hAnsi="Times New Roman" w:cs="Times New Roman"/>
          <w:sz w:val="24"/>
          <w:szCs w:val="24"/>
          <w:lang w:val="es-419"/>
        </w:rPr>
        <w:t>todos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esto</w:t>
      </w:r>
      <w:r w:rsidR="0011089C">
        <w:rPr>
          <w:rFonts w:ascii="Times New Roman" w:hAnsi="Times New Roman" w:cs="Times New Roman"/>
          <w:sz w:val="24"/>
          <w:szCs w:val="24"/>
          <w:lang w:val="es-419"/>
        </w:rPr>
        <w:t>s proyectos</w:t>
      </w:r>
      <w:r w:rsidR="00A534BF">
        <w:rPr>
          <w:rFonts w:ascii="Times New Roman" w:hAnsi="Times New Roman" w:cs="Times New Roman"/>
          <w:sz w:val="24"/>
          <w:szCs w:val="24"/>
          <w:lang w:val="es-419"/>
        </w:rPr>
        <w:t xml:space="preserve"> y propuestas</w:t>
      </w:r>
      <w:r w:rsidR="00B75BC7">
        <w:rPr>
          <w:rFonts w:ascii="Times New Roman" w:hAnsi="Times New Roman" w:cs="Times New Roman"/>
          <w:sz w:val="24"/>
          <w:szCs w:val="24"/>
          <w:lang w:val="es-419"/>
        </w:rPr>
        <w:t xml:space="preserve"> pedimos la protección de Nuestro Seráfico Padre San Francisco, cuya inspiración recibida de Dios es el mismo motor que nos impulsa a actuar confiadamente en los días de hoy. </w:t>
      </w:r>
    </w:p>
    <w:p w14:paraId="10BA2BAC" w14:textId="77777777" w:rsidR="00A534BF" w:rsidRDefault="00A534BF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0CCB80A3" w14:textId="06506474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Con mí bendición,</w:t>
      </w:r>
    </w:p>
    <w:p w14:paraId="76129693" w14:textId="77777777" w:rsidR="00B75BC7" w:rsidRDefault="00B75BC7" w:rsidP="00B75BC7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227696F" w14:textId="512A1510" w:rsidR="00B75BC7" w:rsidRDefault="00B75BC7" w:rsidP="00B362F0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Fr. Roberto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Genuin</w:t>
      </w:r>
      <w:proofErr w:type="spellEnd"/>
    </w:p>
    <w:p w14:paraId="3E695EB7" w14:textId="43557B1E" w:rsidR="00D00BC1" w:rsidRPr="00FA3698" w:rsidRDefault="00A534BF" w:rsidP="00B362F0">
      <w:pPr>
        <w:ind w:firstLine="4536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Ministro General OFMCap</w:t>
      </w:r>
    </w:p>
    <w:sectPr w:rsidR="00D00BC1" w:rsidRPr="00FA3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74BD" w14:textId="77777777" w:rsidR="001B3D49" w:rsidRDefault="001B3D49" w:rsidP="00682B2E">
      <w:pPr>
        <w:spacing w:after="0" w:line="240" w:lineRule="auto"/>
      </w:pPr>
      <w:r>
        <w:separator/>
      </w:r>
    </w:p>
  </w:endnote>
  <w:endnote w:type="continuationSeparator" w:id="0">
    <w:p w14:paraId="269BD70B" w14:textId="77777777" w:rsidR="001B3D49" w:rsidRDefault="001B3D49" w:rsidP="006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9488" w14:textId="77777777" w:rsidR="001B3D49" w:rsidRDefault="001B3D49" w:rsidP="00682B2E">
      <w:pPr>
        <w:spacing w:after="0" w:line="240" w:lineRule="auto"/>
      </w:pPr>
      <w:r>
        <w:separator/>
      </w:r>
    </w:p>
  </w:footnote>
  <w:footnote w:type="continuationSeparator" w:id="0">
    <w:p w14:paraId="21CE0E06" w14:textId="77777777" w:rsidR="001B3D49" w:rsidRDefault="001B3D49" w:rsidP="00682B2E">
      <w:pPr>
        <w:spacing w:after="0" w:line="240" w:lineRule="auto"/>
      </w:pPr>
      <w:r>
        <w:continuationSeparator/>
      </w:r>
    </w:p>
  </w:footnote>
  <w:footnote w:id="1">
    <w:p w14:paraId="50FDDC99" w14:textId="3AD00E3F" w:rsidR="00D34377" w:rsidRPr="004653DE" w:rsidRDefault="00D34377">
      <w:pPr>
        <w:pStyle w:val="Testonotaapidipagina"/>
        <w:rPr>
          <w:rFonts w:ascii="Times New Roman" w:hAnsi="Times New Roman" w:cs="Times New Roman"/>
          <w:lang w:val="es-419"/>
        </w:rPr>
      </w:pPr>
      <w:r w:rsidRPr="004653DE">
        <w:rPr>
          <w:rStyle w:val="Rimandonotaapidipagina"/>
          <w:rFonts w:ascii="Times New Roman" w:hAnsi="Times New Roman" w:cs="Times New Roman"/>
        </w:rPr>
        <w:footnoteRef/>
      </w:r>
      <w:r w:rsidRPr="004653DE">
        <w:rPr>
          <w:rFonts w:ascii="Times New Roman" w:hAnsi="Times New Roman" w:cs="Times New Roman"/>
          <w:lang w:val="es-419"/>
        </w:rPr>
        <w:t xml:space="preserve"> </w:t>
      </w:r>
      <w:r w:rsidR="004653DE" w:rsidRPr="004653DE">
        <w:rPr>
          <w:rFonts w:ascii="Times New Roman" w:hAnsi="Times New Roman" w:cs="Times New Roman"/>
          <w:lang w:val="es-419"/>
        </w:rPr>
        <w:t>En el futuro</w:t>
      </w:r>
      <w:r w:rsidR="001C64D5">
        <w:rPr>
          <w:rFonts w:ascii="Times New Roman" w:hAnsi="Times New Roman" w:cs="Times New Roman"/>
          <w:lang w:val="es-419"/>
        </w:rPr>
        <w:t>,</w:t>
      </w:r>
      <w:r w:rsidR="004653DE" w:rsidRPr="004653DE">
        <w:rPr>
          <w:rFonts w:ascii="Times New Roman" w:hAnsi="Times New Roman" w:cs="Times New Roman"/>
          <w:lang w:val="es-419"/>
        </w:rPr>
        <w:t xml:space="preserve"> posiblemente</w:t>
      </w:r>
      <w:r w:rsidR="001C64D5">
        <w:rPr>
          <w:rFonts w:ascii="Times New Roman" w:hAnsi="Times New Roman" w:cs="Times New Roman"/>
          <w:lang w:val="es-419"/>
        </w:rPr>
        <w:t>,</w:t>
      </w:r>
      <w:r w:rsidR="004653DE" w:rsidRPr="004653DE">
        <w:rPr>
          <w:rFonts w:ascii="Times New Roman" w:hAnsi="Times New Roman" w:cs="Times New Roman"/>
          <w:lang w:val="es-419"/>
        </w:rPr>
        <w:t xml:space="preserve"> podrá h</w:t>
      </w:r>
      <w:r w:rsidR="004653DE">
        <w:rPr>
          <w:rFonts w:ascii="Times New Roman" w:hAnsi="Times New Roman" w:cs="Times New Roman"/>
          <w:lang w:val="es-419"/>
        </w:rPr>
        <w:t>aber otras “unificaciones de Provincias”, lo que puede conllevar algunos ajustes en la composición de la Conferencia.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6C74"/>
    <w:multiLevelType w:val="hybridMultilevel"/>
    <w:tmpl w:val="6270D27E"/>
    <w:lvl w:ilvl="0" w:tplc="5754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0C"/>
    <w:rsid w:val="0004508A"/>
    <w:rsid w:val="00086835"/>
    <w:rsid w:val="000B1655"/>
    <w:rsid w:val="000C5C1A"/>
    <w:rsid w:val="0011089C"/>
    <w:rsid w:val="001A1DFB"/>
    <w:rsid w:val="001B3D49"/>
    <w:rsid w:val="001C1EA4"/>
    <w:rsid w:val="001C343C"/>
    <w:rsid w:val="001C64D5"/>
    <w:rsid w:val="002A0A0C"/>
    <w:rsid w:val="002F1E21"/>
    <w:rsid w:val="00305E6C"/>
    <w:rsid w:val="00341574"/>
    <w:rsid w:val="00341E85"/>
    <w:rsid w:val="00376A90"/>
    <w:rsid w:val="003E3994"/>
    <w:rsid w:val="003F01C2"/>
    <w:rsid w:val="004653DE"/>
    <w:rsid w:val="00484EBE"/>
    <w:rsid w:val="004A0E1C"/>
    <w:rsid w:val="004D7170"/>
    <w:rsid w:val="00583AF8"/>
    <w:rsid w:val="00590A12"/>
    <w:rsid w:val="005D47A5"/>
    <w:rsid w:val="0061639E"/>
    <w:rsid w:val="00621EA7"/>
    <w:rsid w:val="0067096C"/>
    <w:rsid w:val="006769CA"/>
    <w:rsid w:val="00682B2E"/>
    <w:rsid w:val="00690E93"/>
    <w:rsid w:val="006C16E4"/>
    <w:rsid w:val="006C4F89"/>
    <w:rsid w:val="006E127C"/>
    <w:rsid w:val="007135C5"/>
    <w:rsid w:val="007155D1"/>
    <w:rsid w:val="007279CC"/>
    <w:rsid w:val="007A16E8"/>
    <w:rsid w:val="007A7BF1"/>
    <w:rsid w:val="007B4C3B"/>
    <w:rsid w:val="007C785F"/>
    <w:rsid w:val="00843A3F"/>
    <w:rsid w:val="00915CE5"/>
    <w:rsid w:val="00960553"/>
    <w:rsid w:val="009906C4"/>
    <w:rsid w:val="00A534BF"/>
    <w:rsid w:val="00A70DEF"/>
    <w:rsid w:val="00A9748B"/>
    <w:rsid w:val="00B24146"/>
    <w:rsid w:val="00B31452"/>
    <w:rsid w:val="00B362F0"/>
    <w:rsid w:val="00B75BC7"/>
    <w:rsid w:val="00BA77B9"/>
    <w:rsid w:val="00C11888"/>
    <w:rsid w:val="00C86F4A"/>
    <w:rsid w:val="00C93BD0"/>
    <w:rsid w:val="00CD0999"/>
    <w:rsid w:val="00CD0C69"/>
    <w:rsid w:val="00D00BC1"/>
    <w:rsid w:val="00D23F02"/>
    <w:rsid w:val="00D34377"/>
    <w:rsid w:val="00DC0C69"/>
    <w:rsid w:val="00EA570A"/>
    <w:rsid w:val="00EC3AAF"/>
    <w:rsid w:val="00EE5137"/>
    <w:rsid w:val="00F00A58"/>
    <w:rsid w:val="00F01EF9"/>
    <w:rsid w:val="00F33141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493B"/>
  <w15:chartTrackingRefBased/>
  <w15:docId w15:val="{7B5A5E88-1469-4B08-B8BB-578DBE0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B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C69"/>
    <w:pPr>
      <w:spacing w:line="259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2B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2B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2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5B46-76B2-4C70-AAFD-79AF40E3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Solidarity</dc:creator>
  <cp:keywords/>
  <dc:description/>
  <cp:lastModifiedBy>Segretario Generale</cp:lastModifiedBy>
  <cp:revision>3</cp:revision>
  <cp:lastPrinted>2022-08-12T16:43:00Z</cp:lastPrinted>
  <dcterms:created xsi:type="dcterms:W3CDTF">2022-08-12T16:45:00Z</dcterms:created>
  <dcterms:modified xsi:type="dcterms:W3CDTF">2022-08-12T16:49:00Z</dcterms:modified>
</cp:coreProperties>
</file>