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95" w:rsidRPr="00DE6DED" w:rsidRDefault="00CE6B95" w:rsidP="00DE6DED">
      <w:pPr>
        <w:spacing w:line="240" w:lineRule="auto"/>
        <w:jc w:val="center"/>
        <w:rPr>
          <w:rFonts w:ascii="Times New Roman" w:hAnsi="Times New Roman" w:cs="Times New Roman"/>
        </w:rPr>
      </w:pPr>
      <w:r w:rsidRPr="00DE6DED">
        <w:rPr>
          <w:rFonts w:ascii="Times New Roman" w:hAnsi="Times New Roman" w:cs="Times New Roman"/>
        </w:rPr>
        <w:t>Pe. Raniero Cantalamessa, ofmcap</w:t>
      </w:r>
    </w:p>
    <w:p w:rsidR="00CE6B95" w:rsidRPr="00DE6DED" w:rsidRDefault="00CE6B95" w:rsidP="00DE6DED">
      <w:pPr>
        <w:spacing w:line="240" w:lineRule="auto"/>
        <w:jc w:val="center"/>
        <w:rPr>
          <w:rFonts w:ascii="Times New Roman" w:hAnsi="Times New Roman" w:cs="Times New Roman"/>
        </w:rPr>
      </w:pPr>
      <w:r w:rsidRPr="00DE6DED">
        <w:rPr>
          <w:rFonts w:ascii="Times New Roman" w:hAnsi="Times New Roman" w:cs="Times New Roman"/>
        </w:rPr>
        <w:t>Primeira pregação de Advento 2016</w:t>
      </w:r>
    </w:p>
    <w:p w:rsidR="00CE6B95" w:rsidRPr="00DE6DED" w:rsidRDefault="00CE6B95" w:rsidP="00DE6DED">
      <w:pPr>
        <w:spacing w:line="240" w:lineRule="auto"/>
        <w:jc w:val="center"/>
        <w:rPr>
          <w:rFonts w:ascii="Times New Roman" w:hAnsi="Times New Roman" w:cs="Times New Roman"/>
        </w:rPr>
      </w:pPr>
      <w:r w:rsidRPr="00DE6DED">
        <w:rPr>
          <w:rFonts w:ascii="Times New Roman" w:hAnsi="Times New Roman" w:cs="Times New Roman"/>
        </w:rPr>
        <w:t>“CREIO NO ESPÍRITO SANTO”</w:t>
      </w:r>
    </w:p>
    <w:p w:rsidR="00CE6B95" w:rsidRPr="00DE6DED" w:rsidRDefault="00CE6B95" w:rsidP="00DE6DED">
      <w:pPr>
        <w:spacing w:line="240" w:lineRule="auto"/>
        <w:jc w:val="both"/>
        <w:rPr>
          <w:rFonts w:ascii="Times New Roman" w:hAnsi="Times New Roman" w:cs="Times New Roman"/>
        </w:rPr>
      </w:pP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t>1. A novidade do pós-concílio</w:t>
      </w: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t>Com a celebração do 50º aniversário da conclusão do Concílio Vaticano II, terminou a primeira fase do "pós-concílio" e abriu-se uma outra. Se a primeira fase foi caracterizada por problemas relacionados à "recepção" do Concílio, esta nova será caracterizada, creio eu, pelo completar e integrar o Concílio; em outras palavras, pela releitura do Concílio à luz dos frutos produzidos por este, destacando também o que nele est</w:t>
      </w:r>
      <w:r w:rsidR="00550688" w:rsidRPr="00DE6DED">
        <w:rPr>
          <w:rFonts w:ascii="Times New Roman" w:hAnsi="Times New Roman" w:cs="Times New Roman"/>
        </w:rPr>
        <w:t>á ausente, ou presente apenas de forma embrionária</w:t>
      </w:r>
      <w:r w:rsidRPr="00DE6DED">
        <w:rPr>
          <w:rFonts w:ascii="Times New Roman" w:hAnsi="Times New Roman" w:cs="Times New Roman"/>
        </w:rPr>
        <w:t>.</w:t>
      </w: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t>A maior novidade do pós-concílio, na teologia e na vida da Igreja, tem um nome específico: o Espírito Santo. O Concílio não havia ignorado a sua ação na Igreja, mas havia falado quase sempre "</w:t>
      </w:r>
      <w:r w:rsidRPr="00DE6DED">
        <w:rPr>
          <w:rFonts w:ascii="Times New Roman" w:hAnsi="Times New Roman" w:cs="Times New Roman"/>
          <w:i/>
        </w:rPr>
        <w:t>en passant</w:t>
      </w:r>
      <w:r w:rsidRPr="00DE6DED">
        <w:rPr>
          <w:rFonts w:ascii="Times New Roman" w:hAnsi="Times New Roman" w:cs="Times New Roman"/>
        </w:rPr>
        <w:t>", mencionando-o muitas vezes, mas sem destacar o seu papel central, nem sequer na constituição sobre a Liturgia. Em uma conversa, no tempo em que estávamos juntos na Comissão Teológica Internacional, recordo que o Pe. Yves Congar usou uma imagem forte a este respeito; falou de um Espírito Santo, espalhado aqui e ali nos textos, como se faz com o açúcar nos doces, mas que não se torna parte da composição da massa.</w:t>
      </w: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t xml:space="preserve">Mas o degelo havia começado. Podemos dizer que a intuição de São João XXIII do Concílio como sendo “um novo Pentecostes para a Igreja” encontrou a sua implementação somente mais tarde, terminado o concílio, como tem acontecido muitas vezes nas histórias dos concílios. </w:t>
      </w: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t xml:space="preserve">No próximo ano nós comemoramos o 50º aniversário do início, na Igreja Católica, da Renovação Carismática. É um dos muitos sinais – o mais evidente pela vastidão do fenômeno – do despertar do Espírito e dos </w:t>
      </w:r>
      <w:r w:rsidRPr="00DE6DED">
        <w:rPr>
          <w:rFonts w:ascii="Times New Roman" w:hAnsi="Times New Roman" w:cs="Times New Roman"/>
        </w:rPr>
        <w:lastRenderedPageBreak/>
        <w:t>carismas na Igreja. O Concílio havia preparado o caminho para a sua recepção, falando, na Lumen Gentium, da dimensão carismática da Igreja, juntamente com aquela institucional e hierárquica, e insistindo na importância dos carismas</w:t>
      </w:r>
      <w:r w:rsidR="00550688" w:rsidRPr="00DE6DED">
        <w:rPr>
          <w:rStyle w:val="Rimandonotaapidipagina"/>
          <w:rFonts w:ascii="Times New Roman" w:hAnsi="Times New Roman" w:cs="Times New Roman"/>
        </w:rPr>
        <w:footnoteReference w:id="1"/>
      </w:r>
      <w:r w:rsidRPr="00DE6DED">
        <w:rPr>
          <w:rFonts w:ascii="Times New Roman" w:hAnsi="Times New Roman" w:cs="Times New Roman"/>
        </w:rPr>
        <w:t>. Na homilia da Missa Crismal da Quinta-feira Santa de 2012, Bento XVI disse:</w:t>
      </w:r>
    </w:p>
    <w:p w:rsidR="00CE6B95" w:rsidRPr="00DE6DED" w:rsidRDefault="00CE6B95" w:rsidP="00DE6DED">
      <w:pPr>
        <w:spacing w:line="240" w:lineRule="auto"/>
        <w:ind w:left="708"/>
        <w:jc w:val="both"/>
        <w:rPr>
          <w:rFonts w:ascii="Times New Roman" w:hAnsi="Times New Roman" w:cs="Times New Roman"/>
        </w:rPr>
      </w:pPr>
      <w:r w:rsidRPr="00DE6DED">
        <w:rPr>
          <w:rFonts w:ascii="Times New Roman" w:hAnsi="Times New Roman" w:cs="Times New Roman"/>
        </w:rPr>
        <w:t>"Quem olha para a história da época pós-conciliar pode reconhecer a dinâmica da verdadeira renovação, que muitas vezes assumiu formas inesperadas em movimentos cheios de vida e que torna quase palpáveis a vivacidade inesgotável da Santa Igreja, a presença e a ação eficaz d</w:t>
      </w:r>
      <w:r w:rsidR="00550688" w:rsidRPr="00DE6DED">
        <w:rPr>
          <w:rFonts w:ascii="Times New Roman" w:hAnsi="Times New Roman" w:cs="Times New Roman"/>
        </w:rPr>
        <w:t>o Espírito Santo</w:t>
      </w:r>
      <w:r w:rsidRPr="00DE6DED">
        <w:rPr>
          <w:rFonts w:ascii="Times New Roman" w:hAnsi="Times New Roman" w:cs="Times New Roman"/>
        </w:rPr>
        <w:t>".</w:t>
      </w: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t>Ao mesmo tempo, a experiência renovada do Espírito Santo tem estimulado a reflexão teológica</w:t>
      </w:r>
      <w:r w:rsidR="00550688" w:rsidRPr="00DE6DED">
        <w:rPr>
          <w:rStyle w:val="Rimandonotaapidipagina"/>
          <w:rFonts w:ascii="Times New Roman" w:hAnsi="Times New Roman" w:cs="Times New Roman"/>
        </w:rPr>
        <w:footnoteReference w:id="2"/>
      </w:r>
      <w:r w:rsidRPr="00DE6DED">
        <w:rPr>
          <w:rFonts w:ascii="Times New Roman" w:hAnsi="Times New Roman" w:cs="Times New Roman"/>
        </w:rPr>
        <w:t>. Depois do concílio se multiplicaram os tratados sobre o Espírito Santo: dentre os católicos, está o do próprio Congar</w:t>
      </w:r>
      <w:r w:rsidR="00550688" w:rsidRPr="00DE6DED">
        <w:rPr>
          <w:rStyle w:val="Rimandonotaapidipagina"/>
          <w:rFonts w:ascii="Times New Roman" w:hAnsi="Times New Roman" w:cs="Times New Roman"/>
        </w:rPr>
        <w:footnoteReference w:id="3"/>
      </w:r>
      <w:r w:rsidRPr="00DE6DED">
        <w:rPr>
          <w:rFonts w:ascii="Times New Roman" w:hAnsi="Times New Roman" w:cs="Times New Roman"/>
        </w:rPr>
        <w:t>, de K. Rahner</w:t>
      </w:r>
      <w:r w:rsidR="00550688" w:rsidRPr="00DE6DED">
        <w:rPr>
          <w:rStyle w:val="Rimandonotaapidipagina"/>
          <w:rFonts w:ascii="Times New Roman" w:hAnsi="Times New Roman" w:cs="Times New Roman"/>
        </w:rPr>
        <w:footnoteReference w:id="4"/>
      </w:r>
      <w:r w:rsidRPr="00DE6DED">
        <w:rPr>
          <w:rFonts w:ascii="Times New Roman" w:hAnsi="Times New Roman" w:cs="Times New Roman"/>
        </w:rPr>
        <w:t>, de H. Mühlen</w:t>
      </w:r>
      <w:r w:rsidR="00550688" w:rsidRPr="00DE6DED">
        <w:rPr>
          <w:rStyle w:val="Rimandonotaapidipagina"/>
          <w:rFonts w:ascii="Times New Roman" w:hAnsi="Times New Roman" w:cs="Times New Roman"/>
        </w:rPr>
        <w:footnoteReference w:id="5"/>
      </w:r>
      <w:r w:rsidRPr="00DE6DED">
        <w:rPr>
          <w:rFonts w:ascii="Times New Roman" w:hAnsi="Times New Roman" w:cs="Times New Roman"/>
        </w:rPr>
        <w:t xml:space="preserve"> e de von Balthasar</w:t>
      </w:r>
      <w:r w:rsidR="00550688" w:rsidRPr="00DE6DED">
        <w:rPr>
          <w:rStyle w:val="Rimandonotaapidipagina"/>
          <w:rFonts w:ascii="Times New Roman" w:hAnsi="Times New Roman" w:cs="Times New Roman"/>
        </w:rPr>
        <w:footnoteReference w:id="6"/>
      </w:r>
      <w:r w:rsidRPr="00DE6DED">
        <w:rPr>
          <w:rFonts w:ascii="Times New Roman" w:hAnsi="Times New Roman" w:cs="Times New Roman"/>
        </w:rPr>
        <w:t>, dentre os luteranos o de J. Moltmann</w:t>
      </w:r>
      <w:r w:rsidR="00550688" w:rsidRPr="00DE6DED">
        <w:rPr>
          <w:rStyle w:val="Rimandonotaapidipagina"/>
          <w:rFonts w:ascii="Times New Roman" w:hAnsi="Times New Roman" w:cs="Times New Roman"/>
        </w:rPr>
        <w:footnoteReference w:id="7"/>
      </w:r>
      <w:r w:rsidRPr="00DE6DED">
        <w:rPr>
          <w:rFonts w:ascii="Times New Roman" w:hAnsi="Times New Roman" w:cs="Times New Roman"/>
        </w:rPr>
        <w:t xml:space="preserve"> e M. Welker</w:t>
      </w:r>
      <w:r w:rsidR="00550688" w:rsidRPr="00DE6DED">
        <w:rPr>
          <w:rStyle w:val="Rimandonotaapidipagina"/>
          <w:rFonts w:ascii="Times New Roman" w:hAnsi="Times New Roman" w:cs="Times New Roman"/>
        </w:rPr>
        <w:footnoteReference w:id="8"/>
      </w:r>
      <w:r w:rsidRPr="00DE6DED">
        <w:rPr>
          <w:rFonts w:ascii="Times New Roman" w:hAnsi="Times New Roman" w:cs="Times New Roman"/>
        </w:rPr>
        <w:t xml:space="preserve">, e de muitos outros. Da parte do Magistério houve a encíclica de São João Paulo II "Dominum et vivificantem". Por ocasião do XVI centenário do concílio de Constantinopla, do 381, o próprio Sumo Pontífice, em 1982, promoveu um congresso internacional de Pneumatologia no Vaticano, cujas atas </w:t>
      </w:r>
      <w:r w:rsidRPr="00DE6DED">
        <w:rPr>
          <w:rFonts w:ascii="Times New Roman" w:hAnsi="Times New Roman" w:cs="Times New Roman"/>
        </w:rPr>
        <w:lastRenderedPageBreak/>
        <w:t>foram publicadas pela Liv</w:t>
      </w:r>
      <w:r w:rsidR="008E608E" w:rsidRPr="00DE6DED">
        <w:rPr>
          <w:rFonts w:ascii="Times New Roman" w:hAnsi="Times New Roman" w:cs="Times New Roman"/>
        </w:rPr>
        <w:t>r</w:t>
      </w:r>
      <w:r w:rsidRPr="00DE6DED">
        <w:rPr>
          <w:rFonts w:ascii="Times New Roman" w:hAnsi="Times New Roman" w:cs="Times New Roman"/>
        </w:rPr>
        <w:t>aria Editora Vaticana, em dois grandes volumes intitulados "Credo in Spiritum Sanctum</w:t>
      </w:r>
      <w:r w:rsidR="008E608E" w:rsidRPr="00DE6DED">
        <w:rPr>
          <w:rStyle w:val="Rimandonotaapidipagina"/>
          <w:rFonts w:ascii="Times New Roman" w:hAnsi="Times New Roman" w:cs="Times New Roman"/>
        </w:rPr>
        <w:footnoteReference w:id="9"/>
      </w:r>
      <w:r w:rsidRPr="00DE6DED">
        <w:rPr>
          <w:rFonts w:ascii="Times New Roman" w:hAnsi="Times New Roman" w:cs="Times New Roman"/>
        </w:rPr>
        <w:t>”.</w:t>
      </w: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t>Nos últimos anos estamos observando passos decididos nessa direção. No fim de sua carreira, Karl Barth fez uma declaração provocativa que foi, em parte, também uma autocrítica. Disse que no futuro iria desenvolver uma teologia diferente, a “teologia do terceiro artigo”. Por “terceiro artigo” entendia, naturalmente, o artigo do credo sobre o Espírito Santo. A sugestão não caiu no vazio. Desde que foi lançada a proposta surgiu a atual corrente denominada, precisamente, "Teologia do terceiro artigo".</w:t>
      </w: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t xml:space="preserve">Não acredito que tal corrente queira tomar o lugar da teologia tradicional (seria um erro se pretendesse), mas </w:t>
      </w:r>
      <w:r w:rsidR="008E608E" w:rsidRPr="00DE6DED">
        <w:rPr>
          <w:rFonts w:ascii="Times New Roman" w:hAnsi="Times New Roman" w:cs="Times New Roman"/>
        </w:rPr>
        <w:t>sim estar do</w:t>
      </w:r>
      <w:r w:rsidRPr="00DE6DED">
        <w:rPr>
          <w:rFonts w:ascii="Times New Roman" w:hAnsi="Times New Roman" w:cs="Times New Roman"/>
        </w:rPr>
        <w:t xml:space="preserve"> lado </w:t>
      </w:r>
      <w:r w:rsidR="008E608E" w:rsidRPr="00DE6DED">
        <w:rPr>
          <w:rFonts w:ascii="Times New Roman" w:hAnsi="Times New Roman" w:cs="Times New Roman"/>
        </w:rPr>
        <w:t>e reaviva-la. Ela se propõe a</w:t>
      </w:r>
      <w:r w:rsidRPr="00DE6DED">
        <w:rPr>
          <w:rFonts w:ascii="Times New Roman" w:hAnsi="Times New Roman" w:cs="Times New Roman"/>
        </w:rPr>
        <w:t xml:space="preserve"> fazer do Espírito Santo não somente o objeto do tratado que lhe diz respeito, a Pneumatologia, mas por assim dizer a atmosfera na qual se desenvolve toda a vida da Igreja e toda pesquisa teológica, "a luz dos dogmas", como um antigo Padre da Igreja definia o Espírito Santo.</w:t>
      </w: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t>O tratado mais completo desta recente corrente teológica é o volume de ensaios surgido em Inglês no último mês de setembro, com o título "Teologia do terceiro artigo. Para uma dogmática pneumatológica</w:t>
      </w:r>
      <w:r w:rsidR="008E608E" w:rsidRPr="00DE6DED">
        <w:rPr>
          <w:rStyle w:val="Rimandonotaapidipagina"/>
          <w:rFonts w:ascii="Times New Roman" w:hAnsi="Times New Roman" w:cs="Times New Roman"/>
        </w:rPr>
        <w:footnoteReference w:id="10"/>
      </w:r>
      <w:r w:rsidRPr="00DE6DED">
        <w:rPr>
          <w:rFonts w:ascii="Times New Roman" w:hAnsi="Times New Roman" w:cs="Times New Roman"/>
        </w:rPr>
        <w:t>”.  Nesse, partindo da doutrina trinitária da grande tradição, teólogos de várias Igrejas cristãs oferecem a sua contribuição, como premissa de uma teologia sistemática mais aberta ao Espírito e mais adequada às exigências atuais. Inclusive foi-me pedido, como católico, uma contribuição com um ensaio sobre “Cristologia e pneumatologia nos primeiros séculos da Igreja”.</w:t>
      </w: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t>2. O credo lido de baixo</w:t>
      </w: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lastRenderedPageBreak/>
        <w:t>As razões que justificam esta nova orientação teológica não são apenas de ordem dogmática</w:t>
      </w:r>
      <w:r w:rsidR="008E608E" w:rsidRPr="00DE6DED">
        <w:rPr>
          <w:rFonts w:ascii="Times New Roman" w:hAnsi="Times New Roman" w:cs="Times New Roman"/>
        </w:rPr>
        <w:t>s</w:t>
      </w:r>
      <w:r w:rsidRPr="00DE6DED">
        <w:rPr>
          <w:rFonts w:ascii="Times New Roman" w:hAnsi="Times New Roman" w:cs="Times New Roman"/>
        </w:rPr>
        <w:t>, mas também histórica</w:t>
      </w:r>
      <w:r w:rsidR="008E608E" w:rsidRPr="00DE6DED">
        <w:rPr>
          <w:rFonts w:ascii="Times New Roman" w:hAnsi="Times New Roman" w:cs="Times New Roman"/>
        </w:rPr>
        <w:t>s</w:t>
      </w:r>
      <w:r w:rsidRPr="00DE6DED">
        <w:rPr>
          <w:rFonts w:ascii="Times New Roman" w:hAnsi="Times New Roman" w:cs="Times New Roman"/>
        </w:rPr>
        <w:t>. Em outras palavras, compreende-se melhor o que é e o que se propõe a teologia do terceiro artigo, se se leva em conta como se formou o atual símbolo Niceno-Constantinopolitano. A partir desta história pode-se ver com maior clareza a utilidade de ler uma vez tal símbolo “de trás para frente”, ou seja, começando do final, em vez do início.</w:t>
      </w: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t>Vou tentar explicar o que quero dizer. O símbolo Niceno-Constantinopolitano reflete a fé cristã na sua fase final, depois de todos os esclarecimentos e as definições conciliares, concluídas no V século. Reflete a ordem alcançada ao final do processo de formulação do dogma, mas não reflete o próprio processo. Não corresponde, em outras palavras, ao processo pelo qual, de fato, a fé da Igreja historicamente foi formada, e nem sequer corresponde ao processo pelo qual se chega à fé hoje, compreendida como fé viva em um Deus vivo.</w:t>
      </w:r>
    </w:p>
    <w:p w:rsidR="00CE6B95" w:rsidRPr="00DE6DED" w:rsidRDefault="00CE6B95" w:rsidP="00DE6DED">
      <w:pPr>
        <w:spacing w:line="240" w:lineRule="auto"/>
        <w:jc w:val="both"/>
        <w:rPr>
          <w:rFonts w:ascii="Times New Roman" w:hAnsi="Times New Roman" w:cs="Times New Roman"/>
        </w:rPr>
      </w:pP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t>No credo atual, parte-se de Deus Pai e criador, dele passa-se ao Filho e à sua obra redentora, e, por fim, ao Espírito Santo atuante na Igreja. Na verdade, a fé seguiu o caminho oposto. Foi a experiência Pentecostal do Espírito que levou a Igreja a descobrir quem era realmente Jesus e qual havia sido o seu ensinamento. Com Paulo e especialmente com João, se chega a subir de novo de Jesus ao Pai. É o Paráclito que, como prometido por Jesus (João 16, 13), conduz os discípulos à "verdade plena" sobre ele e o Pai.</w:t>
      </w: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t>São Basílio de Cesareia resumiu nestes termos o desdobramento da revelação e da história da salvação:</w:t>
      </w:r>
    </w:p>
    <w:p w:rsidR="00CE6B95" w:rsidRPr="00DE6DED" w:rsidRDefault="00CE6B95" w:rsidP="00DE6DED">
      <w:pPr>
        <w:spacing w:line="240" w:lineRule="auto"/>
        <w:ind w:left="708"/>
        <w:jc w:val="both"/>
        <w:rPr>
          <w:rFonts w:ascii="Times New Roman" w:hAnsi="Times New Roman" w:cs="Times New Roman"/>
        </w:rPr>
      </w:pPr>
      <w:r w:rsidRPr="00DE6DED">
        <w:rPr>
          <w:rFonts w:ascii="Times New Roman" w:hAnsi="Times New Roman" w:cs="Times New Roman"/>
        </w:rPr>
        <w:t xml:space="preserve">"O caminho do conhecimento de Deus procede do único Espírito, através do único Filho, até o único Pai; inversamente, a bondade </w:t>
      </w:r>
      <w:r w:rsidRPr="00DE6DED">
        <w:rPr>
          <w:rFonts w:ascii="Times New Roman" w:hAnsi="Times New Roman" w:cs="Times New Roman"/>
        </w:rPr>
        <w:lastRenderedPageBreak/>
        <w:t xml:space="preserve">natural, a santificação </w:t>
      </w:r>
      <w:r w:rsidRPr="00DE6DED">
        <w:rPr>
          <w:rFonts w:ascii="Times New Roman" w:hAnsi="Times New Roman" w:cs="Times New Roman"/>
          <w:i/>
        </w:rPr>
        <w:t>secondo natura</w:t>
      </w:r>
      <w:r w:rsidRPr="00DE6DED">
        <w:rPr>
          <w:rFonts w:ascii="Times New Roman" w:hAnsi="Times New Roman" w:cs="Times New Roman"/>
        </w:rPr>
        <w:t>, a dignidade real, se difundem pelo Pai, por meio do Unigênito, até o Espírito</w:t>
      </w:r>
      <w:r w:rsidR="004665E7" w:rsidRPr="00DE6DED">
        <w:rPr>
          <w:rStyle w:val="Rimandonotaapidipagina"/>
          <w:rFonts w:ascii="Times New Roman" w:hAnsi="Times New Roman" w:cs="Times New Roman"/>
        </w:rPr>
        <w:footnoteReference w:id="11"/>
      </w:r>
      <w:r w:rsidRPr="00DE6DED">
        <w:rPr>
          <w:rFonts w:ascii="Times New Roman" w:hAnsi="Times New Roman" w:cs="Times New Roman"/>
        </w:rPr>
        <w:t>”.</w:t>
      </w: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t>Em outras palavras, na ordem da criação e do ser, tudo parte do Pai, passa pelo Filho e chega a nós no Espírito; na ordem da redenção e do conhecimento, tudo começa com o Espírito Santo, passa pelo Filho Jesus Cristo e retorna ao Pai. Podemos dizer que São Basílio é o verdadeiro iniciador da teologia do terceiro artigo! Na tradição ocidental tudo isso é expresso de forma sucinta na última estrofe do hino Veni Creator. Dirigindo-se ao Espírito Santo, a Igreja reza dizendo:</w:t>
      </w:r>
    </w:p>
    <w:p w:rsidR="00CE6B95" w:rsidRPr="00DE6DED" w:rsidRDefault="00CE6B95" w:rsidP="00DE6DED">
      <w:pPr>
        <w:spacing w:after="0" w:line="240" w:lineRule="auto"/>
        <w:ind w:left="708"/>
        <w:jc w:val="both"/>
        <w:rPr>
          <w:rFonts w:ascii="Times New Roman" w:hAnsi="Times New Roman" w:cs="Times New Roman"/>
        </w:rPr>
      </w:pPr>
      <w:r w:rsidRPr="00DE6DED">
        <w:rPr>
          <w:rFonts w:ascii="Times New Roman" w:hAnsi="Times New Roman" w:cs="Times New Roman"/>
        </w:rPr>
        <w:t>Per te sciamus da Patrem,</w:t>
      </w:r>
    </w:p>
    <w:p w:rsidR="00CE6B95" w:rsidRPr="00DE6DED" w:rsidRDefault="00CE6B95" w:rsidP="00DE6DED">
      <w:pPr>
        <w:spacing w:after="0" w:line="240" w:lineRule="auto"/>
        <w:ind w:left="708"/>
        <w:jc w:val="both"/>
        <w:rPr>
          <w:rFonts w:ascii="Times New Roman" w:hAnsi="Times New Roman" w:cs="Times New Roman"/>
        </w:rPr>
      </w:pPr>
      <w:r w:rsidRPr="00DE6DED">
        <w:rPr>
          <w:rFonts w:ascii="Times New Roman" w:hAnsi="Times New Roman" w:cs="Times New Roman"/>
        </w:rPr>
        <w:t>noscamus atque Filium,</w:t>
      </w:r>
    </w:p>
    <w:p w:rsidR="00CE6B95" w:rsidRPr="00DE6DED" w:rsidRDefault="00CE6B95" w:rsidP="00DE6DED">
      <w:pPr>
        <w:spacing w:after="0" w:line="240" w:lineRule="auto"/>
        <w:ind w:left="708"/>
        <w:jc w:val="both"/>
        <w:rPr>
          <w:rFonts w:ascii="Times New Roman" w:hAnsi="Times New Roman" w:cs="Times New Roman"/>
        </w:rPr>
      </w:pPr>
      <w:r w:rsidRPr="00DE6DED">
        <w:rPr>
          <w:rFonts w:ascii="Times New Roman" w:hAnsi="Times New Roman" w:cs="Times New Roman"/>
        </w:rPr>
        <w:t>te utriusque Spiritum</w:t>
      </w:r>
    </w:p>
    <w:p w:rsidR="00CE6B95" w:rsidRPr="00DE6DED" w:rsidRDefault="00CE6B95" w:rsidP="00DE6DED">
      <w:pPr>
        <w:spacing w:after="0" w:line="240" w:lineRule="auto"/>
        <w:ind w:firstLine="708"/>
        <w:jc w:val="both"/>
        <w:rPr>
          <w:rFonts w:ascii="Times New Roman" w:hAnsi="Times New Roman" w:cs="Times New Roman"/>
        </w:rPr>
      </w:pPr>
      <w:r w:rsidRPr="00DE6DED">
        <w:rPr>
          <w:rFonts w:ascii="Times New Roman" w:hAnsi="Times New Roman" w:cs="Times New Roman"/>
        </w:rPr>
        <w:t>credamus omni tempore.</w:t>
      </w:r>
    </w:p>
    <w:p w:rsidR="00CE6B95" w:rsidRPr="00DE6DED" w:rsidRDefault="00CE6B95" w:rsidP="00DE6DED">
      <w:pPr>
        <w:spacing w:after="0" w:line="240" w:lineRule="auto"/>
        <w:ind w:left="708"/>
        <w:jc w:val="both"/>
        <w:rPr>
          <w:rFonts w:ascii="Times New Roman" w:hAnsi="Times New Roman" w:cs="Times New Roman"/>
        </w:rPr>
      </w:pPr>
    </w:p>
    <w:p w:rsidR="00CE6B95" w:rsidRPr="00DE6DED" w:rsidRDefault="00CE6B95" w:rsidP="00DE6DED">
      <w:pPr>
        <w:spacing w:after="0" w:line="240" w:lineRule="auto"/>
        <w:ind w:left="708"/>
        <w:jc w:val="both"/>
        <w:rPr>
          <w:rFonts w:ascii="Times New Roman" w:hAnsi="Times New Roman" w:cs="Times New Roman"/>
        </w:rPr>
      </w:pPr>
      <w:r w:rsidRPr="00DE6DED">
        <w:rPr>
          <w:rFonts w:ascii="Times New Roman" w:hAnsi="Times New Roman" w:cs="Times New Roman"/>
        </w:rPr>
        <w:t>Faça que por meio de ti conheçamos o Pai,</w:t>
      </w:r>
    </w:p>
    <w:p w:rsidR="00CE6B95" w:rsidRPr="00DE6DED" w:rsidRDefault="00CE6B95" w:rsidP="00DE6DED">
      <w:pPr>
        <w:spacing w:after="0" w:line="240" w:lineRule="auto"/>
        <w:ind w:left="708"/>
        <w:jc w:val="both"/>
        <w:rPr>
          <w:rFonts w:ascii="Times New Roman" w:hAnsi="Times New Roman" w:cs="Times New Roman"/>
        </w:rPr>
      </w:pPr>
      <w:r w:rsidRPr="00DE6DED">
        <w:rPr>
          <w:rFonts w:ascii="Times New Roman" w:hAnsi="Times New Roman" w:cs="Times New Roman"/>
        </w:rPr>
        <w:t>que conheçamos ao mesmo tempo o Filho</w:t>
      </w:r>
    </w:p>
    <w:p w:rsidR="00CE6B95" w:rsidRPr="00DE6DED" w:rsidRDefault="00CE6B95" w:rsidP="00DE6DED">
      <w:pPr>
        <w:spacing w:after="0" w:line="240" w:lineRule="auto"/>
        <w:ind w:left="708"/>
        <w:jc w:val="both"/>
        <w:rPr>
          <w:rFonts w:ascii="Times New Roman" w:hAnsi="Times New Roman" w:cs="Times New Roman"/>
        </w:rPr>
      </w:pPr>
      <w:r w:rsidRPr="00DE6DED">
        <w:rPr>
          <w:rFonts w:ascii="Times New Roman" w:hAnsi="Times New Roman" w:cs="Times New Roman"/>
        </w:rPr>
        <w:t>e em ti que es o Espírito de ambos</w:t>
      </w:r>
    </w:p>
    <w:p w:rsidR="00CE6B95" w:rsidRPr="00DE6DED" w:rsidRDefault="00CE6B95" w:rsidP="00DE6DED">
      <w:pPr>
        <w:spacing w:after="0" w:line="240" w:lineRule="auto"/>
        <w:ind w:left="708"/>
        <w:jc w:val="both"/>
        <w:rPr>
          <w:rFonts w:ascii="Times New Roman" w:hAnsi="Times New Roman" w:cs="Times New Roman"/>
        </w:rPr>
      </w:pPr>
      <w:r w:rsidRPr="00DE6DED">
        <w:rPr>
          <w:rFonts w:ascii="Times New Roman" w:hAnsi="Times New Roman" w:cs="Times New Roman"/>
        </w:rPr>
        <w:t>creiamos firmemente hoje e sempre.</w:t>
      </w:r>
    </w:p>
    <w:p w:rsidR="00CE6B95" w:rsidRPr="00DE6DED" w:rsidRDefault="00CE6B95" w:rsidP="00DE6DED">
      <w:pPr>
        <w:spacing w:line="240" w:lineRule="auto"/>
        <w:ind w:left="708"/>
        <w:jc w:val="both"/>
        <w:rPr>
          <w:rFonts w:ascii="Times New Roman" w:hAnsi="Times New Roman" w:cs="Times New Roman"/>
        </w:rPr>
      </w:pP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t>Isso de forma alguma significa que o Credo da Igreja não seja perfeito ou que deva ser reformado. Ele só pode ser assim do jeito que é. É a maneira de lê-lo que, por vezes, é útil mudar, para refazer o caminho com o qual se formou. Entre as duas formas de utilizar o credo – como um produto realizado, ou no seu próprio fazer-se –, existe a mesma diferença de fazer pessoalmente, no início da manhã, a escalada do Monte Sinai partindo do mosteiro de Santa Catarina, ou ler a narração de alguém que fez a escalada antes de nós.</w:t>
      </w: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t>3. Um comentário ao “terceiro artigo”</w:t>
      </w: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lastRenderedPageBreak/>
        <w:t>Com isto em mente, nas três meditações de Advento, gostaria de propor reflexões sobre alguns aspectos da ação do Espírito Santo, partindo precisamente do terceiro artigo do credo que lhe diz respeito. Este compreende três grandes afirmações. Vamos começar com a primeira:</w:t>
      </w:r>
    </w:p>
    <w:p w:rsidR="00CE6B95" w:rsidRPr="00DE6DED" w:rsidRDefault="00CE6B95" w:rsidP="00DE6DED">
      <w:pPr>
        <w:spacing w:line="240" w:lineRule="auto"/>
        <w:jc w:val="both"/>
        <w:rPr>
          <w:rFonts w:ascii="Times New Roman" w:hAnsi="Times New Roman" w:cs="Times New Roman"/>
          <w:i/>
        </w:rPr>
      </w:pPr>
      <w:r w:rsidRPr="00DE6DED">
        <w:rPr>
          <w:rFonts w:ascii="Times New Roman" w:hAnsi="Times New Roman" w:cs="Times New Roman"/>
          <w:i/>
        </w:rPr>
        <w:t>a. “Creio no Espírito Santo, Senhor que dá a vida”.</w:t>
      </w: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t xml:space="preserve">O credo não diz que o Espírito Santo é "o" Senhor (acima, no credo, se proclama, "e creio em um só Senhor Jesus Cristo"!). Senhor (no texto original, </w:t>
      </w:r>
      <w:r w:rsidRPr="00DE6DED">
        <w:rPr>
          <w:rFonts w:ascii="Times New Roman" w:hAnsi="Times New Roman" w:cs="Times New Roman"/>
          <w:i/>
        </w:rPr>
        <w:t>to kyrion</w:t>
      </w:r>
      <w:r w:rsidRPr="00DE6DED">
        <w:rPr>
          <w:rFonts w:ascii="Times New Roman" w:hAnsi="Times New Roman" w:cs="Times New Roman"/>
        </w:rPr>
        <w:t xml:space="preserve">, neutro!) indica aqui a natureza, não a pessoa; diz </w:t>
      </w:r>
      <w:r w:rsidRPr="00DE6DED">
        <w:rPr>
          <w:rFonts w:ascii="Times New Roman" w:hAnsi="Times New Roman" w:cs="Times New Roman"/>
          <w:i/>
        </w:rPr>
        <w:t>o que é</w:t>
      </w:r>
      <w:r w:rsidRPr="00DE6DED">
        <w:rPr>
          <w:rFonts w:ascii="Times New Roman" w:hAnsi="Times New Roman" w:cs="Times New Roman"/>
        </w:rPr>
        <w:t xml:space="preserve">, não </w:t>
      </w:r>
      <w:r w:rsidRPr="00DE6DED">
        <w:rPr>
          <w:rFonts w:ascii="Times New Roman" w:hAnsi="Times New Roman" w:cs="Times New Roman"/>
          <w:i/>
        </w:rPr>
        <w:t>quem</w:t>
      </w:r>
      <w:r w:rsidRPr="00DE6DED">
        <w:rPr>
          <w:rFonts w:ascii="Times New Roman" w:hAnsi="Times New Roman" w:cs="Times New Roman"/>
        </w:rPr>
        <w:t xml:space="preserve"> é o Espírito Santo. "Senhor" significa que o Espírito Santo compartilha o Senhorio de Deus, que está do lado do Criador, e não das criaturas; em outras palavras, que é de natureza divina.</w:t>
      </w: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t>A Igreja chegou a esta certeza baseando-se não somente na Escritura, mas também na própria experiência de salvação. O Espírito, já escrevia Santo Atanásio, não pode ser uma criatura, porque quando somos tocados por ele (nos sacramentos, na Palavra, na oração) fazemos a experiência de entrar em contato com Deus em pessoa, e não com o seu intermediário. Se nos diviniza, isso significa que ele próprio é Deus</w:t>
      </w:r>
      <w:r w:rsidR="00555BB0" w:rsidRPr="00DE6DED">
        <w:rPr>
          <w:rStyle w:val="Rimandonotaapidipagina"/>
          <w:rFonts w:ascii="Times New Roman" w:hAnsi="Times New Roman" w:cs="Times New Roman"/>
        </w:rPr>
        <w:footnoteReference w:id="12"/>
      </w:r>
      <w:r w:rsidRPr="00DE6DED">
        <w:rPr>
          <w:rFonts w:ascii="Times New Roman" w:hAnsi="Times New Roman" w:cs="Times New Roman"/>
        </w:rPr>
        <w:t>.</w:t>
      </w:r>
    </w:p>
    <w:p w:rsidR="00CE6B95" w:rsidRPr="00DE6DED" w:rsidRDefault="00CE6B95" w:rsidP="00DE6DED">
      <w:pPr>
        <w:spacing w:line="240" w:lineRule="auto"/>
        <w:jc w:val="both"/>
        <w:rPr>
          <w:rFonts w:ascii="Times New Roman" w:hAnsi="Times New Roman" w:cs="Times New Roman"/>
        </w:rPr>
      </w:pPr>
      <w:r w:rsidRPr="00DE6DED">
        <w:rPr>
          <w:rFonts w:ascii="Times New Roman" w:hAnsi="Times New Roman" w:cs="Times New Roman"/>
        </w:rPr>
        <w:t xml:space="preserve">Não se poderia, no símbolo de fé, dizer a mesma coisa de forma mais explícita, definindo o Espírito Santo puramente e simplesmente “Deus e consubstancial ao Pai", como havia sido feito para o Filho? Certamente, e foi precisamente essa a crítica movida rapidamente por alguns bispos, dentre os quais São Gregório de Nazianzo, à definição. Por razões de conveniência e de paz, eles preferiram dizer a mesma coisa com expressões equivalentes, atribuindo ao Espírito, além do título de Senhor, também a </w:t>
      </w:r>
      <w:r w:rsidRPr="00DE6DED">
        <w:rPr>
          <w:rFonts w:ascii="Times New Roman" w:hAnsi="Times New Roman" w:cs="Times New Roman"/>
          <w:i/>
        </w:rPr>
        <w:t>isotimia</w:t>
      </w:r>
      <w:r w:rsidRPr="00DE6DED">
        <w:rPr>
          <w:rFonts w:ascii="Times New Roman" w:hAnsi="Times New Roman" w:cs="Times New Roman"/>
        </w:rPr>
        <w:t>, ou seja, a igualdade com o Pai e o Filho na adoração e na glorificação da Igreja.</w:t>
      </w:r>
    </w:p>
    <w:p w:rsidR="00CE6B95" w:rsidRPr="00DE6DED" w:rsidRDefault="00CE6B95" w:rsidP="00DE6DED">
      <w:pPr>
        <w:spacing w:line="240" w:lineRule="auto"/>
        <w:jc w:val="both"/>
        <w:rPr>
          <w:rFonts w:ascii="Times New Roman" w:hAnsi="Times New Roman" w:cs="Times New Roman"/>
          <w:lang w:val="es-ES"/>
        </w:rPr>
      </w:pPr>
      <w:r w:rsidRPr="00DE6DED">
        <w:rPr>
          <w:rFonts w:ascii="Times New Roman" w:hAnsi="Times New Roman" w:cs="Times New Roman"/>
          <w:lang w:val="es-ES"/>
        </w:rPr>
        <w:t xml:space="preserve">A expressão segundo a qual o Espírito Santo "dá a vida" é tomada de várias passagens do Novo Testamento: "É o Espírito que dá a vida" (Jo 6, </w:t>
      </w:r>
      <w:r w:rsidRPr="00DE6DED">
        <w:rPr>
          <w:rFonts w:ascii="Times New Roman" w:hAnsi="Times New Roman" w:cs="Times New Roman"/>
          <w:lang w:val="es-ES"/>
        </w:rPr>
        <w:lastRenderedPageBreak/>
        <w:t>63); "A lei do Espírito dá a vida em Cristo Jesus" (Rm 8, 2); "O último Adão tornou-se espírito que dá a vida" (1 Cor 15, 45); "A letra mata, o Espírito dá a vida" (2 Cor 3, 6).</w:t>
      </w:r>
    </w:p>
    <w:p w:rsidR="00CE6B95" w:rsidRPr="00DE6DED" w:rsidRDefault="00CE6B95" w:rsidP="00DE6DED">
      <w:pPr>
        <w:spacing w:line="240" w:lineRule="auto"/>
        <w:jc w:val="both"/>
        <w:rPr>
          <w:rFonts w:ascii="Times New Roman" w:hAnsi="Times New Roman" w:cs="Times New Roman"/>
          <w:lang w:val="es-ES"/>
        </w:rPr>
      </w:pPr>
      <w:r w:rsidRPr="00DE6DED">
        <w:rPr>
          <w:rFonts w:ascii="Times New Roman" w:hAnsi="Times New Roman" w:cs="Times New Roman"/>
          <w:lang w:val="es-ES"/>
        </w:rPr>
        <w:t xml:space="preserve">Temos três perguntas. Em primeiro lugar, </w:t>
      </w:r>
      <w:r w:rsidRPr="00DE6DED">
        <w:rPr>
          <w:rFonts w:ascii="Times New Roman" w:hAnsi="Times New Roman" w:cs="Times New Roman"/>
          <w:i/>
          <w:lang w:val="es-ES"/>
        </w:rPr>
        <w:t>que vida dá</w:t>
      </w:r>
      <w:r w:rsidRPr="00DE6DED">
        <w:rPr>
          <w:rFonts w:ascii="Times New Roman" w:hAnsi="Times New Roman" w:cs="Times New Roman"/>
          <w:lang w:val="es-ES"/>
        </w:rPr>
        <w:t xml:space="preserve"> o Espírito Santo? Resposta: dá a vida divina, a vida de Cristo. Uma vida </w:t>
      </w:r>
      <w:r w:rsidRPr="00DE6DED">
        <w:rPr>
          <w:rFonts w:ascii="Times New Roman" w:hAnsi="Times New Roman" w:cs="Times New Roman"/>
          <w:i/>
          <w:lang w:val="es-ES"/>
        </w:rPr>
        <w:t>super-naturale</w:t>
      </w:r>
      <w:r w:rsidRPr="00DE6DED">
        <w:rPr>
          <w:rFonts w:ascii="Times New Roman" w:hAnsi="Times New Roman" w:cs="Times New Roman"/>
          <w:lang w:val="es-ES"/>
        </w:rPr>
        <w:t xml:space="preserve">, não uma super-vida natural; cria o homem novo, não o super-homem de Nietzsche "inchado de vida”. Em segundo lugar, </w:t>
      </w:r>
      <w:r w:rsidRPr="00DE6DED">
        <w:rPr>
          <w:rFonts w:ascii="Times New Roman" w:hAnsi="Times New Roman" w:cs="Times New Roman"/>
          <w:i/>
          <w:lang w:val="es-ES"/>
        </w:rPr>
        <w:t>onde nos dá uma vida assim?</w:t>
      </w:r>
      <w:r w:rsidRPr="00DE6DED">
        <w:rPr>
          <w:rFonts w:ascii="Times New Roman" w:hAnsi="Times New Roman" w:cs="Times New Roman"/>
          <w:lang w:val="es-ES"/>
        </w:rPr>
        <w:t xml:space="preserve"> Resposta: no batismo, que é apresentado, de fato, como um “renascer do Espírito” (Jo 3, 5), nos sacramentos, na palavra de Deus, na oração, na fé, no sofrimento aceite em união com Cristo. Em terceiro lugar, </w:t>
      </w:r>
      <w:r w:rsidRPr="00DE6DED">
        <w:rPr>
          <w:rFonts w:ascii="Times New Roman" w:hAnsi="Times New Roman" w:cs="Times New Roman"/>
          <w:i/>
          <w:lang w:val="es-ES"/>
        </w:rPr>
        <w:t>como o Espírito nos dá a vida</w:t>
      </w:r>
      <w:r w:rsidRPr="00DE6DED">
        <w:rPr>
          <w:rFonts w:ascii="Times New Roman" w:hAnsi="Times New Roman" w:cs="Times New Roman"/>
          <w:lang w:val="es-ES"/>
        </w:rPr>
        <w:t>? Resposta: fazendo morrer as obras da carne! "Se pelo Espírito fizerdes morrer as obras do corpo, vivereis", diz São Paulo em Romanos 8, 13.</w:t>
      </w:r>
    </w:p>
    <w:p w:rsidR="00CE6B95" w:rsidRPr="00DE6DED" w:rsidRDefault="00CE6B95" w:rsidP="00DE6DED">
      <w:pPr>
        <w:spacing w:line="240" w:lineRule="auto"/>
        <w:jc w:val="both"/>
        <w:rPr>
          <w:rFonts w:ascii="Times New Roman" w:hAnsi="Times New Roman" w:cs="Times New Roman"/>
          <w:i/>
          <w:lang w:val="it-IT"/>
        </w:rPr>
      </w:pPr>
      <w:r w:rsidRPr="00DE6DED">
        <w:rPr>
          <w:rFonts w:ascii="Times New Roman" w:hAnsi="Times New Roman" w:cs="Times New Roman"/>
          <w:i/>
          <w:lang w:val="it-IT"/>
        </w:rPr>
        <w:t>b. “... e procede do Pai (e do Filho) e com o Pai e o Filho é adorado e glorificado”</w:t>
      </w:r>
    </w:p>
    <w:p w:rsidR="00CE6B95" w:rsidRPr="00DE6DED" w:rsidRDefault="00CE6B95" w:rsidP="00DE6DED">
      <w:pPr>
        <w:spacing w:line="240" w:lineRule="auto"/>
        <w:jc w:val="both"/>
        <w:rPr>
          <w:rFonts w:ascii="Times New Roman" w:hAnsi="Times New Roman" w:cs="Times New Roman"/>
          <w:lang w:val="es-ES"/>
        </w:rPr>
      </w:pPr>
      <w:r w:rsidRPr="00DE6DED">
        <w:rPr>
          <w:rFonts w:ascii="Times New Roman" w:hAnsi="Times New Roman" w:cs="Times New Roman"/>
          <w:lang w:val="es-ES"/>
        </w:rPr>
        <w:t xml:space="preserve">Passemos agora à segunda grande afirmação do credo sobre o Espírito Santo. Até agora, o símbolo de fé nos falou da </w:t>
      </w:r>
      <w:r w:rsidRPr="00DE6DED">
        <w:rPr>
          <w:rFonts w:ascii="Times New Roman" w:hAnsi="Times New Roman" w:cs="Times New Roman"/>
          <w:i/>
          <w:lang w:val="es-ES"/>
        </w:rPr>
        <w:t>natureza</w:t>
      </w:r>
      <w:r w:rsidRPr="00DE6DED">
        <w:rPr>
          <w:rFonts w:ascii="Times New Roman" w:hAnsi="Times New Roman" w:cs="Times New Roman"/>
          <w:lang w:val="es-ES"/>
        </w:rPr>
        <w:t xml:space="preserve"> do Espírito, não ainda da </w:t>
      </w:r>
      <w:r w:rsidRPr="00DE6DED">
        <w:rPr>
          <w:rFonts w:ascii="Times New Roman" w:hAnsi="Times New Roman" w:cs="Times New Roman"/>
          <w:i/>
          <w:lang w:val="es-ES"/>
        </w:rPr>
        <w:t>pessoa</w:t>
      </w:r>
      <w:r w:rsidRPr="00DE6DED">
        <w:rPr>
          <w:rFonts w:ascii="Times New Roman" w:hAnsi="Times New Roman" w:cs="Times New Roman"/>
          <w:lang w:val="es-ES"/>
        </w:rPr>
        <w:t xml:space="preserve">; nos disse </w:t>
      </w:r>
      <w:r w:rsidRPr="00DE6DED">
        <w:rPr>
          <w:rFonts w:ascii="Times New Roman" w:hAnsi="Times New Roman" w:cs="Times New Roman"/>
          <w:i/>
          <w:lang w:val="es-ES"/>
        </w:rPr>
        <w:t>o que é</w:t>
      </w:r>
      <w:r w:rsidRPr="00DE6DED">
        <w:rPr>
          <w:rFonts w:ascii="Times New Roman" w:hAnsi="Times New Roman" w:cs="Times New Roman"/>
          <w:lang w:val="es-ES"/>
        </w:rPr>
        <w:t xml:space="preserve">, não </w:t>
      </w:r>
      <w:r w:rsidRPr="00DE6DED">
        <w:rPr>
          <w:rFonts w:ascii="Times New Roman" w:hAnsi="Times New Roman" w:cs="Times New Roman"/>
          <w:i/>
          <w:lang w:val="es-ES"/>
        </w:rPr>
        <w:t>quem</w:t>
      </w:r>
      <w:r w:rsidRPr="00DE6DED">
        <w:rPr>
          <w:rFonts w:ascii="Times New Roman" w:hAnsi="Times New Roman" w:cs="Times New Roman"/>
          <w:lang w:val="es-ES"/>
        </w:rPr>
        <w:t xml:space="preserve"> é o Espírito; falou-nos sobre o que é comum ao Espírito Santo, ao Pai e ao Filho – o fato de ser Deus e de dar a vida. Com a presente afirmação se passa ao que distingue o Espírito Santo do Pai e do Filho. O que o distingue do Pai é que </w:t>
      </w:r>
      <w:r w:rsidRPr="00DE6DED">
        <w:rPr>
          <w:rFonts w:ascii="Times New Roman" w:hAnsi="Times New Roman" w:cs="Times New Roman"/>
          <w:i/>
          <w:lang w:val="es-ES"/>
        </w:rPr>
        <w:t>procede</w:t>
      </w:r>
      <w:r w:rsidRPr="00DE6DED">
        <w:rPr>
          <w:rFonts w:ascii="Times New Roman" w:hAnsi="Times New Roman" w:cs="Times New Roman"/>
          <w:lang w:val="es-ES"/>
        </w:rPr>
        <w:t xml:space="preserve"> dele (um é aquele que procede, outro de quem procede!); o que o diferencia do Filho é que procede do Pai e não por geração, mas por </w:t>
      </w:r>
      <w:r w:rsidRPr="00DE6DED">
        <w:rPr>
          <w:rFonts w:ascii="Times New Roman" w:hAnsi="Times New Roman" w:cs="Times New Roman"/>
          <w:i/>
          <w:lang w:val="es-ES"/>
        </w:rPr>
        <w:t>inspiração</w:t>
      </w:r>
      <w:r w:rsidRPr="00DE6DED">
        <w:rPr>
          <w:rFonts w:ascii="Times New Roman" w:hAnsi="Times New Roman" w:cs="Times New Roman"/>
          <w:lang w:val="es-ES"/>
        </w:rPr>
        <w:t>; para expressar-nos em termos simbólicos, não como o conceito (</w:t>
      </w:r>
      <w:r w:rsidRPr="00DE6DED">
        <w:rPr>
          <w:rFonts w:ascii="Times New Roman" w:hAnsi="Times New Roman" w:cs="Times New Roman"/>
          <w:i/>
          <w:lang w:val="es-ES"/>
        </w:rPr>
        <w:t>logos</w:t>
      </w:r>
      <w:r w:rsidRPr="00DE6DED">
        <w:rPr>
          <w:rFonts w:ascii="Times New Roman" w:hAnsi="Times New Roman" w:cs="Times New Roman"/>
          <w:lang w:val="es-ES"/>
        </w:rPr>
        <w:t>) que procede da mente, mas como o sopro que procede da boca.</w:t>
      </w:r>
    </w:p>
    <w:p w:rsidR="00CE6B95" w:rsidRPr="00DE6DED" w:rsidRDefault="00CE6B95" w:rsidP="00DE6DED">
      <w:pPr>
        <w:spacing w:line="240" w:lineRule="auto"/>
        <w:jc w:val="both"/>
        <w:rPr>
          <w:rFonts w:ascii="Times New Roman" w:hAnsi="Times New Roman" w:cs="Times New Roman"/>
          <w:lang w:val="es-ES"/>
        </w:rPr>
      </w:pPr>
      <w:r w:rsidRPr="00DE6DED">
        <w:rPr>
          <w:rFonts w:ascii="Times New Roman" w:hAnsi="Times New Roman" w:cs="Times New Roman"/>
          <w:lang w:val="es-ES"/>
        </w:rPr>
        <w:t xml:space="preserve">É o elemento central do artigo do credo, aquele com o qual se pretendia definir o lugar que ocupa o Paráclito na Trindade. Esta parte do símbolo é conhecida especialmente pelo problema do </w:t>
      </w:r>
      <w:r w:rsidRPr="00DE6DED">
        <w:rPr>
          <w:rFonts w:ascii="Times New Roman" w:hAnsi="Times New Roman" w:cs="Times New Roman"/>
          <w:i/>
          <w:lang w:val="es-ES"/>
        </w:rPr>
        <w:t>Filioque</w:t>
      </w:r>
      <w:r w:rsidRPr="00DE6DED">
        <w:rPr>
          <w:rFonts w:ascii="Times New Roman" w:hAnsi="Times New Roman" w:cs="Times New Roman"/>
          <w:lang w:val="es-ES"/>
        </w:rPr>
        <w:t xml:space="preserve">, que foi por um milênio o objeto principal de desacordo entre o Oriente e o Ocidente. Não vou me debruçar sobre este problema já muito discutido, até porque eu </w:t>
      </w:r>
      <w:r w:rsidRPr="00DE6DED">
        <w:rPr>
          <w:rFonts w:ascii="Times New Roman" w:hAnsi="Times New Roman" w:cs="Times New Roman"/>
          <w:lang w:val="es-ES"/>
        </w:rPr>
        <w:lastRenderedPageBreak/>
        <w:t>mesmo já falei aqui, tratando sobre o acordo de fé entre Oriente e Ocidente na Quaresma do ano passado.</w:t>
      </w:r>
    </w:p>
    <w:p w:rsidR="00CE6B95" w:rsidRPr="00DE6DED" w:rsidRDefault="00CE6B95" w:rsidP="00DE6DED">
      <w:pPr>
        <w:spacing w:line="240" w:lineRule="auto"/>
        <w:jc w:val="both"/>
        <w:rPr>
          <w:rFonts w:ascii="Times New Roman" w:hAnsi="Times New Roman" w:cs="Times New Roman"/>
          <w:lang w:val="es-ES"/>
        </w:rPr>
      </w:pPr>
      <w:r w:rsidRPr="00DE6DED">
        <w:rPr>
          <w:rFonts w:ascii="Times New Roman" w:hAnsi="Times New Roman" w:cs="Times New Roman"/>
          <w:lang w:val="es-ES"/>
        </w:rPr>
        <w:t>Vou apenas destacar o que podemos reter desta parte do símbolo e que enriquece a nossa fé comum, além das disputas teológicas. Isso nos diz que o Espírito Santo não é um parente pobre na Trindade. Não é um simples "modo de agir" de Deus, uma energia ou um fluido que permeia o universo como pensavam os estóicos; é uma "relação subsistente", portanto, uma pessoa.</w:t>
      </w:r>
    </w:p>
    <w:p w:rsidR="00CE6B95" w:rsidRPr="00DE6DED" w:rsidRDefault="00CE6B95" w:rsidP="00DE6DED">
      <w:pPr>
        <w:spacing w:line="240" w:lineRule="auto"/>
        <w:jc w:val="both"/>
        <w:rPr>
          <w:rFonts w:ascii="Times New Roman" w:hAnsi="Times New Roman" w:cs="Times New Roman"/>
          <w:lang w:val="es-ES"/>
        </w:rPr>
      </w:pPr>
      <w:r w:rsidRPr="00DE6DED">
        <w:rPr>
          <w:rFonts w:ascii="Times New Roman" w:hAnsi="Times New Roman" w:cs="Times New Roman"/>
          <w:lang w:val="es-ES"/>
        </w:rPr>
        <w:t>Não tanto a "terceira pessoa do singular", mas sim "a primeira pessoa do plural". O "Nós" do Pai e do Filho</w:t>
      </w:r>
      <w:r w:rsidR="00555BB0" w:rsidRPr="00DE6DED">
        <w:rPr>
          <w:rStyle w:val="Rimandonotaapidipagina"/>
          <w:rFonts w:ascii="Times New Roman" w:hAnsi="Times New Roman" w:cs="Times New Roman"/>
          <w:lang w:val="it-IT"/>
        </w:rPr>
        <w:footnoteReference w:id="13"/>
      </w:r>
      <w:r w:rsidRPr="00DE6DED">
        <w:rPr>
          <w:rFonts w:ascii="Times New Roman" w:hAnsi="Times New Roman" w:cs="Times New Roman"/>
          <w:lang w:val="es-ES"/>
        </w:rPr>
        <w:t>. Quando, para expressar-nos de modo humano, o Pai e o Fi</w:t>
      </w:r>
      <w:r w:rsidR="00555BB0" w:rsidRPr="00DE6DED">
        <w:rPr>
          <w:rFonts w:ascii="Times New Roman" w:hAnsi="Times New Roman" w:cs="Times New Roman"/>
          <w:lang w:val="es-ES"/>
        </w:rPr>
        <w:t>lho falam do Espírito Santo, não</w:t>
      </w:r>
      <w:r w:rsidRPr="00DE6DED">
        <w:rPr>
          <w:rFonts w:ascii="Times New Roman" w:hAnsi="Times New Roman" w:cs="Times New Roman"/>
          <w:lang w:val="es-ES"/>
        </w:rPr>
        <w:t xml:space="preserve"> dizem “eles”, mas dizem “nós”, porque ele é a unidade do Pai e do Filho. Aqui se vê a fecundidade extraordinária da intuição de Santo Agostinho para o qual o Pai é aquele que ama, o Filho o amado e o Espírito o amor que os une, o dom mútuo. Sobre isso está baseada a crença da Igreja ocidental, segundo a qual o Espírito Santo procede “do Pai e do Filho”.</w:t>
      </w:r>
    </w:p>
    <w:p w:rsidR="00CE6B95" w:rsidRPr="00DE6DED" w:rsidRDefault="00CE6B95" w:rsidP="00DE6DED">
      <w:pPr>
        <w:spacing w:line="240" w:lineRule="auto"/>
        <w:jc w:val="both"/>
        <w:rPr>
          <w:rFonts w:ascii="Times New Roman" w:hAnsi="Times New Roman" w:cs="Times New Roman"/>
          <w:lang w:val="es-ES"/>
        </w:rPr>
      </w:pPr>
      <w:r w:rsidRPr="00DE6DED">
        <w:rPr>
          <w:rFonts w:ascii="Times New Roman" w:hAnsi="Times New Roman" w:cs="Times New Roman"/>
          <w:lang w:val="es-ES"/>
        </w:rPr>
        <w:t>O Espírito Santo, apesar de tudo, será sempre o Deus escondido, mesmo se conhecemos os efeitos. Ele é como o vento: ninguém sabe de onde vem e para onde vai, mas vemos os efeitos da sua passagem. É como a luz que ilumina tudo o que está à frente, ficando ela própria escondida.</w:t>
      </w:r>
    </w:p>
    <w:p w:rsidR="00CE6B95" w:rsidRPr="00DE6DED" w:rsidRDefault="00CE6B95" w:rsidP="00DE6DED">
      <w:pPr>
        <w:spacing w:line="240" w:lineRule="auto"/>
        <w:jc w:val="both"/>
        <w:rPr>
          <w:rFonts w:ascii="Times New Roman" w:hAnsi="Times New Roman" w:cs="Times New Roman"/>
          <w:lang w:val="es-ES"/>
        </w:rPr>
      </w:pPr>
      <w:r w:rsidRPr="00DE6DED">
        <w:rPr>
          <w:rFonts w:ascii="Times New Roman" w:hAnsi="Times New Roman" w:cs="Times New Roman"/>
          <w:lang w:val="es-ES"/>
        </w:rPr>
        <w:t xml:space="preserve">Por isso é a pessoa menos conhecido e amada das Três, apesar de ser o Amor em pessoa. Nos é mais fácil pensar no Pai e no Filho como “pessoas”, mas é mais difícil para nós o Espírito. Não existem categorias humanas que podem ajudar-nos a compreender este mistério. Para falar de Deus Pai nos ajudamos da filosofia que trata da causa primeira (o Deus dos filósofos); para falar do Filho temos a analogia da relação humana pai-filho e temos também a história, já que o Verbo se fez carne. Para </w:t>
      </w:r>
      <w:r w:rsidRPr="00DE6DED">
        <w:rPr>
          <w:rFonts w:ascii="Times New Roman" w:hAnsi="Times New Roman" w:cs="Times New Roman"/>
          <w:lang w:val="es-ES"/>
        </w:rPr>
        <w:lastRenderedPageBreak/>
        <w:t>falar do Espírito Santo só temos a revelação e a experiência. A própria Escritura fala dele servindo-se quase sempre de símbolos naturais: a luz, o fogo, o vento, a água, o perfume, a pomba.</w:t>
      </w:r>
    </w:p>
    <w:p w:rsidR="00CE6B95" w:rsidRPr="00DE6DED" w:rsidRDefault="00CE6B95" w:rsidP="00DE6DED">
      <w:pPr>
        <w:spacing w:line="240" w:lineRule="auto"/>
        <w:jc w:val="both"/>
        <w:rPr>
          <w:rFonts w:ascii="Times New Roman" w:hAnsi="Times New Roman" w:cs="Times New Roman"/>
          <w:lang w:val="es-ES"/>
        </w:rPr>
      </w:pPr>
      <w:r w:rsidRPr="00DE6DED">
        <w:rPr>
          <w:rFonts w:ascii="Times New Roman" w:hAnsi="Times New Roman" w:cs="Times New Roman"/>
          <w:lang w:val="es-ES"/>
        </w:rPr>
        <w:t>Compreenderemos totalmente quem é o Espírito Santo só no paraíso. Na verdade, o viveremos em uma vida que não terá fim, em um aprofundamento que nos dará alegria imensa. Será como um incêndio muito doce que inundará a nossa alma e a encherá de bem-aventuranças, como quando o amor invade o coração de uma pessoa e esta se sente feliz.</w:t>
      </w:r>
    </w:p>
    <w:p w:rsidR="00CE6B95" w:rsidRPr="00DE6DED" w:rsidRDefault="00CE6B95" w:rsidP="00DE6DED">
      <w:pPr>
        <w:spacing w:line="240" w:lineRule="auto"/>
        <w:jc w:val="both"/>
        <w:rPr>
          <w:rFonts w:ascii="Times New Roman" w:hAnsi="Times New Roman" w:cs="Times New Roman"/>
          <w:i/>
          <w:lang w:val="es-ES"/>
        </w:rPr>
      </w:pPr>
      <w:r w:rsidRPr="00DE6DED">
        <w:rPr>
          <w:rFonts w:ascii="Times New Roman" w:hAnsi="Times New Roman" w:cs="Times New Roman"/>
          <w:i/>
          <w:lang w:val="es-ES"/>
        </w:rPr>
        <w:t>c. "... e falou pelos profetas"</w:t>
      </w:r>
    </w:p>
    <w:p w:rsidR="00CE6B95" w:rsidRPr="00DE6DED" w:rsidRDefault="00CE6B95" w:rsidP="00DE6DED">
      <w:pPr>
        <w:spacing w:line="240" w:lineRule="auto"/>
        <w:jc w:val="both"/>
        <w:rPr>
          <w:rFonts w:ascii="Times New Roman" w:hAnsi="Times New Roman" w:cs="Times New Roman"/>
          <w:lang w:val="es-ES"/>
        </w:rPr>
      </w:pPr>
      <w:r w:rsidRPr="00DE6DED">
        <w:rPr>
          <w:rFonts w:ascii="Times New Roman" w:hAnsi="Times New Roman" w:cs="Times New Roman"/>
          <w:lang w:val="es-ES"/>
        </w:rPr>
        <w:t>Estamos na terceira e última grande afirmação sobre o Espírito Santo. Depois de professar a nossa fé na ação vivificante e santificadora do Espírito na primeira parte do artigo (o Espírito que é o Senhor e dá a vida), agora se menciona também a sua ação carismática. Dessa se nomeia um carisma por todos, aquele que Paulo disse ser o primeiro por importância, ou seja, a profecia (cf. 1 Cor 14).</w:t>
      </w:r>
    </w:p>
    <w:p w:rsidR="00CE6B95" w:rsidRPr="00DE6DED" w:rsidRDefault="00CE6B95" w:rsidP="00DE6DED">
      <w:pPr>
        <w:spacing w:line="240" w:lineRule="auto"/>
        <w:jc w:val="both"/>
        <w:rPr>
          <w:rFonts w:ascii="Times New Roman" w:hAnsi="Times New Roman" w:cs="Times New Roman"/>
          <w:lang w:val="es-ES"/>
        </w:rPr>
      </w:pPr>
      <w:r w:rsidRPr="00DE6DED">
        <w:rPr>
          <w:rFonts w:ascii="Times New Roman" w:hAnsi="Times New Roman" w:cs="Times New Roman"/>
          <w:lang w:val="es-ES"/>
        </w:rPr>
        <w:t>Até do carisma profético se menciona somente um momento: o Espírito que “falou por meio dos profetas”, ou seja, no Antigo Testamento. A afirmação é baseada em vários textos da Escritura, mas, em particular, em 2 Pedro 1, 21: "Movidos pelo Espírito Santo, falaram alguns homens da parte de Deus."</w:t>
      </w:r>
    </w:p>
    <w:p w:rsidR="00CE6B95" w:rsidRPr="00DE6DED" w:rsidRDefault="00CE6B95" w:rsidP="00DE6DED">
      <w:pPr>
        <w:spacing w:line="240" w:lineRule="auto"/>
        <w:jc w:val="both"/>
        <w:rPr>
          <w:rFonts w:ascii="Times New Roman" w:hAnsi="Times New Roman" w:cs="Times New Roman"/>
          <w:lang w:val="es-ES"/>
        </w:rPr>
      </w:pPr>
      <w:r w:rsidRPr="00DE6DED">
        <w:rPr>
          <w:rFonts w:ascii="Times New Roman" w:hAnsi="Times New Roman" w:cs="Times New Roman"/>
          <w:lang w:val="es-ES"/>
        </w:rPr>
        <w:t>4. Um artigo a ser completado</w:t>
      </w:r>
    </w:p>
    <w:p w:rsidR="00CE6B95" w:rsidRPr="00DE6DED" w:rsidRDefault="00CE6B95" w:rsidP="00DE6DED">
      <w:pPr>
        <w:spacing w:line="240" w:lineRule="auto"/>
        <w:jc w:val="both"/>
        <w:rPr>
          <w:rFonts w:ascii="Times New Roman" w:hAnsi="Times New Roman" w:cs="Times New Roman"/>
          <w:lang w:val="es-ES"/>
        </w:rPr>
      </w:pPr>
      <w:r w:rsidRPr="00DE6DED">
        <w:rPr>
          <w:rFonts w:ascii="Times New Roman" w:hAnsi="Times New Roman" w:cs="Times New Roman"/>
          <w:lang w:val="es-ES"/>
        </w:rPr>
        <w:t xml:space="preserve">A Carta aos Hebreus diz que "depois de falar um tempo por meio dos profetas, nos últimos tempos, Deus falou a nós no Filho" (cf. Hb 1,1-2). O Espírito não parou, então, de falar por meio dos profetas; o fez com Jesus e o faz ainda hoje na Igreja. Esta e outras lacunas do símbolo foram preenchidas gradualmente na prática da Igreja, sem necessidade, para isso, de mudar o texto do credo (como aconteceu, infelizmente, no mundo latino, com a adição do </w:t>
      </w:r>
      <w:r w:rsidRPr="00DE6DED">
        <w:rPr>
          <w:rFonts w:ascii="Times New Roman" w:hAnsi="Times New Roman" w:cs="Times New Roman"/>
          <w:i/>
          <w:lang w:val="es-ES"/>
        </w:rPr>
        <w:t>Filioque</w:t>
      </w:r>
      <w:r w:rsidRPr="00DE6DED">
        <w:rPr>
          <w:rFonts w:ascii="Times New Roman" w:hAnsi="Times New Roman" w:cs="Times New Roman"/>
          <w:lang w:val="es-ES"/>
        </w:rPr>
        <w:t>). Vemos um exemplo na epiclese da liturgia ortodoxa rezada por São Tiago, que diz assim:</w:t>
      </w:r>
    </w:p>
    <w:p w:rsidR="00CE6B95" w:rsidRPr="00DE6DED" w:rsidRDefault="00CE6B95" w:rsidP="00DE6DED">
      <w:pPr>
        <w:spacing w:line="240" w:lineRule="auto"/>
        <w:ind w:left="708"/>
        <w:jc w:val="both"/>
        <w:rPr>
          <w:rFonts w:ascii="Times New Roman" w:hAnsi="Times New Roman" w:cs="Times New Roman"/>
          <w:lang w:val="es-ES"/>
        </w:rPr>
      </w:pPr>
      <w:r w:rsidRPr="00DE6DED">
        <w:rPr>
          <w:rFonts w:ascii="Times New Roman" w:hAnsi="Times New Roman" w:cs="Times New Roman"/>
          <w:lang w:val="es-ES"/>
        </w:rPr>
        <w:lastRenderedPageBreak/>
        <w:t xml:space="preserve">"Envia... o teu santíssimo </w:t>
      </w:r>
      <w:r w:rsidRPr="00DE6DED">
        <w:rPr>
          <w:rFonts w:ascii="Times New Roman" w:hAnsi="Times New Roman" w:cs="Times New Roman"/>
          <w:i/>
          <w:lang w:val="es-ES"/>
        </w:rPr>
        <w:t xml:space="preserve">Espírito, Senhor e vivificador, que senta contigo, Deus e Pai, e com o teu Filho unigênito; </w:t>
      </w:r>
      <w:r w:rsidRPr="00DE6DED">
        <w:rPr>
          <w:rFonts w:ascii="Times New Roman" w:hAnsi="Times New Roman" w:cs="Times New Roman"/>
          <w:lang w:val="es-ES"/>
        </w:rPr>
        <w:t xml:space="preserve">que reina consubstancial e co-eterno. Ele falou na Lei, </w:t>
      </w:r>
      <w:r w:rsidRPr="00DE6DED">
        <w:rPr>
          <w:rFonts w:ascii="Times New Roman" w:hAnsi="Times New Roman" w:cs="Times New Roman"/>
          <w:i/>
          <w:lang w:val="es-ES"/>
        </w:rPr>
        <w:t>nos Profetas</w:t>
      </w:r>
      <w:r w:rsidRPr="00DE6DED">
        <w:rPr>
          <w:rFonts w:ascii="Times New Roman" w:hAnsi="Times New Roman" w:cs="Times New Roman"/>
          <w:lang w:val="es-ES"/>
        </w:rPr>
        <w:t xml:space="preserve"> e no Novo Testamento; desceu em forma de pomba em nosso Senhor Jesus Cristo no rio Jordão, repousando sobre ele, e desceu sobre os santos apóstolos... no dia do Santo Pentecostes</w:t>
      </w:r>
      <w:r w:rsidR="00A36CDD" w:rsidRPr="00DE6DED">
        <w:rPr>
          <w:rStyle w:val="Rimandonotaapidipagina"/>
          <w:rFonts w:ascii="Times New Roman" w:hAnsi="Times New Roman" w:cs="Times New Roman"/>
          <w:lang w:val="it-IT"/>
        </w:rPr>
        <w:footnoteReference w:id="14"/>
      </w:r>
      <w:r w:rsidRPr="00DE6DED">
        <w:rPr>
          <w:rFonts w:ascii="Times New Roman" w:hAnsi="Times New Roman" w:cs="Times New Roman"/>
          <w:lang w:val="es-ES"/>
        </w:rPr>
        <w:t>".</w:t>
      </w:r>
    </w:p>
    <w:p w:rsidR="00CE6B95" w:rsidRPr="00DE6DED" w:rsidRDefault="00CE6B95" w:rsidP="00DE6DED">
      <w:pPr>
        <w:spacing w:line="240" w:lineRule="auto"/>
        <w:jc w:val="both"/>
        <w:rPr>
          <w:rFonts w:ascii="Times New Roman" w:hAnsi="Times New Roman" w:cs="Times New Roman"/>
          <w:lang w:val="es-ES"/>
        </w:rPr>
      </w:pPr>
      <w:r w:rsidRPr="00DE6DED">
        <w:rPr>
          <w:rFonts w:ascii="Times New Roman" w:hAnsi="Times New Roman" w:cs="Times New Roman"/>
          <w:lang w:val="es-ES"/>
        </w:rPr>
        <w:t>Ficaria decepcionado quem quisesse encontrar no artigo sobre o Espírito Santo tudo, ou talvez só o melhor, da revelação bíblica sobre ele. Isso mostra a natureza e o limite de cada definição dogmática. O seu objetivo não é dizer tudo sobre um da</w:t>
      </w:r>
      <w:r w:rsidR="00A36CDD" w:rsidRPr="00DE6DED">
        <w:rPr>
          <w:rFonts w:ascii="Times New Roman" w:hAnsi="Times New Roman" w:cs="Times New Roman"/>
          <w:lang w:val="es-ES"/>
        </w:rPr>
        <w:t xml:space="preserve">do de fé, mas </w:t>
      </w:r>
      <w:r w:rsidRPr="00DE6DED">
        <w:rPr>
          <w:rFonts w:ascii="Times New Roman" w:hAnsi="Times New Roman" w:cs="Times New Roman"/>
          <w:lang w:val="es-ES"/>
        </w:rPr>
        <w:t>traçar um perímetro dentro do qual deve-se colocar cada afirmação sobre tal dado e que nenhuma afirmação pode contradizê-lo. A isso deve-se acrescentar, no nosso caso, o fato de que o artigo foi elaborado em um momento no qual a reflexão sobre o Paráclito estava apenas no começo e razões históricas contingentes ( o desejo de paz do imperador) impunham, como mencionei acima, um acordo entre as partes.</w:t>
      </w:r>
    </w:p>
    <w:p w:rsidR="00CE6B95" w:rsidRPr="00DE6DED" w:rsidRDefault="00CE6B95" w:rsidP="00DE6DED">
      <w:pPr>
        <w:spacing w:line="240" w:lineRule="auto"/>
        <w:jc w:val="both"/>
        <w:rPr>
          <w:rFonts w:ascii="Times New Roman" w:hAnsi="Times New Roman" w:cs="Times New Roman"/>
          <w:lang w:val="es-ES"/>
        </w:rPr>
      </w:pPr>
      <w:r w:rsidRPr="00DE6DED">
        <w:rPr>
          <w:rFonts w:ascii="Times New Roman" w:hAnsi="Times New Roman" w:cs="Times New Roman"/>
          <w:lang w:val="es-ES"/>
        </w:rPr>
        <w:t>Contudo, nós não fomos abandonados somente com as palavras do credo sobre o Paráclito. A teologia, a liturgia e a piedade cristã, tanto no Oriente como no Ocidente, cobriram de “carne e sangue” as parcas afirmações do símbolo de fé.</w:t>
      </w:r>
    </w:p>
    <w:p w:rsidR="00CE6B95" w:rsidRPr="00DE6DED" w:rsidRDefault="00CE6B95" w:rsidP="00DE6DED">
      <w:pPr>
        <w:spacing w:line="240" w:lineRule="auto"/>
        <w:jc w:val="both"/>
        <w:rPr>
          <w:rFonts w:ascii="Times New Roman" w:hAnsi="Times New Roman" w:cs="Times New Roman"/>
          <w:lang w:val="es-ES"/>
        </w:rPr>
      </w:pPr>
      <w:r w:rsidRPr="00DE6DED">
        <w:rPr>
          <w:rFonts w:ascii="Times New Roman" w:hAnsi="Times New Roman" w:cs="Times New Roman"/>
          <w:lang w:val="es-ES"/>
        </w:rPr>
        <w:t>Na sequência de Pentecostes, a relação íntima e pessoal com o Espírito Santo com cada palavra (uma dimensão completamente ausente no símbolo), é expressa por títulos como Pai dos pobres, luz dos corações, doce hóspede da alma e dulcíssimo alívio. A mesma sequência dirige ao Espírito Santo uma série de orações que são especialmente belas e respondem às nossas necessidades. Concluimos, proclamando-as juntos, talvez tentando encontrar entre elas aquela que sentimos mais necessária para nós:</w:t>
      </w:r>
    </w:p>
    <w:p w:rsidR="00CE6B95" w:rsidRPr="00DE6DED" w:rsidRDefault="00CE6B95" w:rsidP="00DE6DED">
      <w:pPr>
        <w:spacing w:before="100" w:beforeAutospacing="1" w:after="100" w:afterAutospacing="1" w:line="240" w:lineRule="auto"/>
        <w:ind w:left="708"/>
        <w:rPr>
          <w:rFonts w:ascii="Times New Roman" w:eastAsia="Times New Roman" w:hAnsi="Times New Roman" w:cs="Times New Roman"/>
          <w:lang w:val="fr-FR"/>
        </w:rPr>
      </w:pPr>
      <w:r w:rsidRPr="00DE6DED">
        <w:rPr>
          <w:rFonts w:ascii="Times New Roman" w:hAnsi="Times New Roman" w:cs="Times New Roman"/>
          <w:iCs/>
          <w:shd w:val="clear" w:color="auto" w:fill="FFFFFF"/>
          <w:lang w:val="es-ES"/>
        </w:rPr>
        <w:lastRenderedPageBreak/>
        <w:t>Lava quod est sórdidum</w:t>
      </w:r>
      <w:r w:rsidRPr="00DE6DED">
        <w:rPr>
          <w:rFonts w:ascii="Times New Roman" w:hAnsi="Times New Roman" w:cs="Times New Roman"/>
          <w:shd w:val="clear" w:color="auto" w:fill="FFFFFF"/>
          <w:lang w:val="es-ES"/>
        </w:rPr>
        <w:t>,</w:t>
      </w:r>
      <w:r w:rsidRPr="00DE6DED">
        <w:rPr>
          <w:rFonts w:ascii="Times New Roman" w:hAnsi="Times New Roman" w:cs="Times New Roman"/>
          <w:lang w:val="es-ES"/>
        </w:rPr>
        <w:br/>
      </w:r>
      <w:r w:rsidRPr="00DE6DED">
        <w:rPr>
          <w:rFonts w:ascii="Times New Roman" w:hAnsi="Times New Roman" w:cs="Times New Roman"/>
          <w:iCs/>
          <w:shd w:val="clear" w:color="auto" w:fill="FFFFFF"/>
          <w:lang w:val="es-ES"/>
        </w:rPr>
        <w:t>riga quod est áridum</w:t>
      </w:r>
      <w:r w:rsidRPr="00DE6DED">
        <w:rPr>
          <w:rFonts w:ascii="Times New Roman" w:hAnsi="Times New Roman" w:cs="Times New Roman"/>
          <w:shd w:val="clear" w:color="auto" w:fill="FFFFFF"/>
          <w:lang w:val="es-ES"/>
        </w:rPr>
        <w:t>,</w:t>
      </w:r>
      <w:r w:rsidRPr="00DE6DED">
        <w:rPr>
          <w:rFonts w:ascii="Times New Roman" w:hAnsi="Times New Roman" w:cs="Times New Roman"/>
          <w:lang w:val="es-ES"/>
        </w:rPr>
        <w:br/>
      </w:r>
      <w:r w:rsidRPr="00DE6DED">
        <w:rPr>
          <w:rFonts w:ascii="Times New Roman" w:hAnsi="Times New Roman" w:cs="Times New Roman"/>
          <w:iCs/>
          <w:shd w:val="clear" w:color="auto" w:fill="FFFFFF"/>
          <w:lang w:val="es-ES"/>
        </w:rPr>
        <w:t>sana quod est sáucium</w:t>
      </w:r>
      <w:r w:rsidRPr="00DE6DED">
        <w:rPr>
          <w:rFonts w:ascii="Times New Roman" w:hAnsi="Times New Roman" w:cs="Times New Roman"/>
          <w:shd w:val="clear" w:color="auto" w:fill="FFFFFF"/>
          <w:lang w:val="es-ES"/>
        </w:rPr>
        <w:t>.</w:t>
      </w:r>
      <w:r w:rsidRPr="00DE6DED">
        <w:rPr>
          <w:rFonts w:ascii="Times New Roman" w:hAnsi="Times New Roman" w:cs="Times New Roman"/>
          <w:lang w:val="es-ES"/>
        </w:rPr>
        <w:br/>
      </w:r>
      <w:r w:rsidRPr="00DE6DED">
        <w:rPr>
          <w:rFonts w:ascii="Times New Roman" w:hAnsi="Times New Roman" w:cs="Times New Roman"/>
          <w:lang w:val="es-ES"/>
        </w:rPr>
        <w:br/>
      </w:r>
      <w:r w:rsidRPr="00DE6DED">
        <w:rPr>
          <w:rFonts w:ascii="Times New Roman" w:hAnsi="Times New Roman" w:cs="Times New Roman"/>
          <w:iCs/>
          <w:shd w:val="clear" w:color="auto" w:fill="FFFFFF"/>
          <w:lang w:val="fr-FR"/>
        </w:rPr>
        <w:t>Flecte quod est rígidum</w:t>
      </w:r>
      <w:r w:rsidRPr="00DE6DED">
        <w:rPr>
          <w:rFonts w:ascii="Times New Roman" w:hAnsi="Times New Roman" w:cs="Times New Roman"/>
          <w:shd w:val="clear" w:color="auto" w:fill="FFFFFF"/>
          <w:lang w:val="fr-FR"/>
        </w:rPr>
        <w:t>,</w:t>
      </w:r>
      <w:r w:rsidRPr="00DE6DED">
        <w:rPr>
          <w:rFonts w:ascii="Times New Roman" w:hAnsi="Times New Roman" w:cs="Times New Roman"/>
          <w:lang w:val="fr-FR"/>
        </w:rPr>
        <w:br/>
      </w:r>
      <w:r w:rsidRPr="00DE6DED">
        <w:rPr>
          <w:rFonts w:ascii="Times New Roman" w:hAnsi="Times New Roman" w:cs="Times New Roman"/>
          <w:iCs/>
          <w:shd w:val="clear" w:color="auto" w:fill="FFFFFF"/>
          <w:lang w:val="fr-FR"/>
        </w:rPr>
        <w:t>fove quod est frígidum</w:t>
      </w:r>
      <w:r w:rsidRPr="00DE6DED">
        <w:rPr>
          <w:rFonts w:ascii="Times New Roman" w:hAnsi="Times New Roman" w:cs="Times New Roman"/>
          <w:shd w:val="clear" w:color="auto" w:fill="FFFFFF"/>
          <w:lang w:val="fr-FR"/>
        </w:rPr>
        <w:t>,</w:t>
      </w:r>
      <w:r w:rsidRPr="00DE6DED">
        <w:rPr>
          <w:rFonts w:ascii="Times New Roman" w:hAnsi="Times New Roman" w:cs="Times New Roman"/>
          <w:lang w:val="fr-FR"/>
        </w:rPr>
        <w:br/>
      </w:r>
      <w:r w:rsidRPr="00DE6DED">
        <w:rPr>
          <w:rFonts w:ascii="Times New Roman" w:hAnsi="Times New Roman" w:cs="Times New Roman"/>
          <w:iCs/>
          <w:shd w:val="clear" w:color="auto" w:fill="FFFFFF"/>
          <w:lang w:val="fr-FR"/>
        </w:rPr>
        <w:t>rege quod est dévium</w:t>
      </w:r>
      <w:r w:rsidRPr="00DE6DED">
        <w:rPr>
          <w:rFonts w:ascii="Times New Roman" w:hAnsi="Times New Roman" w:cs="Times New Roman"/>
          <w:shd w:val="clear" w:color="auto" w:fill="FFFFFF"/>
          <w:lang w:val="fr-FR"/>
        </w:rPr>
        <w:t>.</w:t>
      </w:r>
    </w:p>
    <w:p w:rsidR="00CE6B95" w:rsidRPr="00DE6DED" w:rsidRDefault="00CE6B95" w:rsidP="00DE6DED">
      <w:pPr>
        <w:spacing w:after="0" w:line="240" w:lineRule="auto"/>
        <w:ind w:left="708"/>
        <w:jc w:val="both"/>
        <w:rPr>
          <w:rFonts w:ascii="Times New Roman" w:hAnsi="Times New Roman" w:cs="Times New Roman"/>
          <w:shd w:val="clear" w:color="auto" w:fill="FFFFFF"/>
          <w:lang w:val="es-ES"/>
        </w:rPr>
      </w:pPr>
      <w:r w:rsidRPr="00DE6DED">
        <w:rPr>
          <w:rFonts w:ascii="Times New Roman" w:hAnsi="Times New Roman" w:cs="Times New Roman"/>
          <w:shd w:val="clear" w:color="auto" w:fill="FFFFFF"/>
          <w:lang w:val="es-ES"/>
        </w:rPr>
        <w:t>Lava o que está impuro,</w:t>
      </w:r>
    </w:p>
    <w:p w:rsidR="00CE6B95" w:rsidRPr="00DE6DED" w:rsidRDefault="00CE6B95" w:rsidP="00DE6DED">
      <w:pPr>
        <w:spacing w:after="0" w:line="240" w:lineRule="auto"/>
        <w:ind w:left="708"/>
        <w:jc w:val="both"/>
        <w:rPr>
          <w:rFonts w:ascii="Times New Roman" w:hAnsi="Times New Roman" w:cs="Times New Roman"/>
          <w:shd w:val="clear" w:color="auto" w:fill="FFFFFF"/>
          <w:lang w:val="es-ES"/>
        </w:rPr>
      </w:pPr>
      <w:r w:rsidRPr="00DE6DED">
        <w:rPr>
          <w:rFonts w:ascii="Times New Roman" w:hAnsi="Times New Roman" w:cs="Times New Roman"/>
          <w:shd w:val="clear" w:color="auto" w:fill="FFFFFF"/>
          <w:lang w:val="es-ES"/>
        </w:rPr>
        <w:t>molha o que está seco,</w:t>
      </w:r>
    </w:p>
    <w:p w:rsidR="00CE6B95" w:rsidRPr="00DE6DED" w:rsidRDefault="00CE6B95" w:rsidP="00DE6DED">
      <w:pPr>
        <w:spacing w:after="0" w:line="240" w:lineRule="auto"/>
        <w:ind w:left="708"/>
        <w:jc w:val="both"/>
        <w:rPr>
          <w:rFonts w:ascii="Times New Roman" w:hAnsi="Times New Roman" w:cs="Times New Roman"/>
          <w:shd w:val="clear" w:color="auto" w:fill="FFFFFF"/>
          <w:lang w:val="es-ES"/>
        </w:rPr>
      </w:pPr>
      <w:r w:rsidRPr="00DE6DED">
        <w:rPr>
          <w:rFonts w:ascii="Times New Roman" w:hAnsi="Times New Roman" w:cs="Times New Roman"/>
          <w:shd w:val="clear" w:color="auto" w:fill="FFFFFF"/>
          <w:lang w:val="es-ES"/>
        </w:rPr>
        <w:t>cura o que sangra.</w:t>
      </w:r>
    </w:p>
    <w:p w:rsidR="00CE6B95" w:rsidRPr="00DE6DED" w:rsidRDefault="00CE6B95" w:rsidP="00DE6DED">
      <w:pPr>
        <w:spacing w:after="0" w:line="240" w:lineRule="auto"/>
        <w:ind w:left="708"/>
        <w:jc w:val="both"/>
        <w:rPr>
          <w:rFonts w:ascii="Times New Roman" w:hAnsi="Times New Roman" w:cs="Times New Roman"/>
          <w:shd w:val="clear" w:color="auto" w:fill="FFFFFF"/>
          <w:lang w:val="es-ES"/>
        </w:rPr>
      </w:pPr>
    </w:p>
    <w:p w:rsidR="00CE6B95" w:rsidRPr="00DE6DED" w:rsidRDefault="00CE6B95" w:rsidP="00DE6DED">
      <w:pPr>
        <w:spacing w:after="0" w:line="240" w:lineRule="auto"/>
        <w:ind w:left="708"/>
        <w:jc w:val="both"/>
        <w:rPr>
          <w:rFonts w:ascii="Times New Roman" w:hAnsi="Times New Roman" w:cs="Times New Roman"/>
          <w:shd w:val="clear" w:color="auto" w:fill="FFFFFF"/>
          <w:lang w:val="es-ES"/>
        </w:rPr>
      </w:pPr>
      <w:r w:rsidRPr="00DE6DED">
        <w:rPr>
          <w:rFonts w:ascii="Times New Roman" w:hAnsi="Times New Roman" w:cs="Times New Roman"/>
          <w:shd w:val="clear" w:color="auto" w:fill="FFFFFF"/>
          <w:lang w:val="es-ES"/>
        </w:rPr>
        <w:t>Dobra o que está rígido,</w:t>
      </w:r>
    </w:p>
    <w:p w:rsidR="00CE6B95" w:rsidRPr="00DE6DED" w:rsidRDefault="00CE6B95" w:rsidP="00DE6DED">
      <w:pPr>
        <w:spacing w:after="0" w:line="240" w:lineRule="auto"/>
        <w:ind w:left="708"/>
        <w:jc w:val="both"/>
        <w:rPr>
          <w:rFonts w:ascii="Times New Roman" w:hAnsi="Times New Roman" w:cs="Times New Roman"/>
          <w:shd w:val="clear" w:color="auto" w:fill="FFFFFF"/>
          <w:lang w:val="es-ES"/>
        </w:rPr>
      </w:pPr>
      <w:r w:rsidRPr="00DE6DED">
        <w:rPr>
          <w:rFonts w:ascii="Times New Roman" w:hAnsi="Times New Roman" w:cs="Times New Roman"/>
          <w:shd w:val="clear" w:color="auto" w:fill="FFFFFF"/>
          <w:lang w:val="es-ES"/>
        </w:rPr>
        <w:t>aquece o que está frio,</w:t>
      </w:r>
    </w:p>
    <w:p w:rsidR="00915208" w:rsidRPr="00DE6DED" w:rsidRDefault="00CE6B95" w:rsidP="00DE6DED">
      <w:pPr>
        <w:spacing w:line="240" w:lineRule="auto"/>
        <w:ind w:left="708"/>
        <w:jc w:val="both"/>
        <w:rPr>
          <w:rFonts w:ascii="Times New Roman" w:hAnsi="Times New Roman" w:cs="Times New Roman"/>
          <w:shd w:val="clear" w:color="auto" w:fill="FFFFFF"/>
          <w:lang w:val="es-ES"/>
        </w:rPr>
      </w:pPr>
      <w:r w:rsidRPr="00DE6DED">
        <w:rPr>
          <w:rFonts w:ascii="Times New Roman" w:hAnsi="Times New Roman" w:cs="Times New Roman"/>
          <w:shd w:val="clear" w:color="auto" w:fill="FFFFFF"/>
          <w:lang w:val="es-ES"/>
        </w:rPr>
        <w:t>endireita o que está torto.</w:t>
      </w:r>
    </w:p>
    <w:p w:rsidR="00A36CDD" w:rsidRPr="00DE6DED" w:rsidRDefault="00A36CDD" w:rsidP="00DE6DED">
      <w:pPr>
        <w:spacing w:line="240" w:lineRule="auto"/>
        <w:jc w:val="both"/>
        <w:rPr>
          <w:rFonts w:ascii="Times New Roman" w:hAnsi="Times New Roman" w:cs="Times New Roman"/>
          <w:i/>
          <w:shd w:val="clear" w:color="auto" w:fill="FFFFFF"/>
          <w:lang w:val="es-ES"/>
        </w:rPr>
      </w:pPr>
    </w:p>
    <w:p w:rsidR="00A36CDD" w:rsidRPr="00DE6DED" w:rsidRDefault="00A36CDD" w:rsidP="00DE6DED">
      <w:pPr>
        <w:spacing w:line="240" w:lineRule="auto"/>
        <w:jc w:val="both"/>
        <w:rPr>
          <w:rFonts w:ascii="Times New Roman" w:hAnsi="Times New Roman" w:cs="Times New Roman"/>
          <w:i/>
        </w:rPr>
      </w:pPr>
      <w:r w:rsidRPr="00DE6DED">
        <w:rPr>
          <w:rFonts w:ascii="Times New Roman" w:hAnsi="Times New Roman" w:cs="Times New Roman"/>
          <w:i/>
          <w:shd w:val="clear" w:color="auto" w:fill="FFFFFF"/>
          <w:lang w:val="es-ES"/>
        </w:rPr>
        <w:t>[© Tradução ao português</w:t>
      </w:r>
      <w:r w:rsidR="006105C4" w:rsidRPr="00DE6DED">
        <w:rPr>
          <w:rFonts w:ascii="Times New Roman" w:hAnsi="Times New Roman" w:cs="Times New Roman"/>
          <w:i/>
          <w:shd w:val="clear" w:color="auto" w:fill="FFFFFF"/>
          <w:lang w:val="es-ES"/>
        </w:rPr>
        <w:t>,</w:t>
      </w:r>
      <w:r w:rsidRPr="00DE6DED">
        <w:rPr>
          <w:rFonts w:ascii="Times New Roman" w:hAnsi="Times New Roman" w:cs="Times New Roman"/>
          <w:i/>
          <w:shd w:val="clear" w:color="auto" w:fill="FFFFFF"/>
          <w:lang w:val="es-ES"/>
        </w:rPr>
        <w:t xml:space="preserve"> do original italiano</w:t>
      </w:r>
      <w:r w:rsidR="006105C4" w:rsidRPr="00DE6DED">
        <w:rPr>
          <w:rFonts w:ascii="Times New Roman" w:hAnsi="Times New Roman" w:cs="Times New Roman"/>
          <w:i/>
          <w:shd w:val="clear" w:color="auto" w:fill="FFFFFF"/>
          <w:lang w:val="es-ES"/>
        </w:rPr>
        <w:t>,</w:t>
      </w:r>
      <w:r w:rsidRPr="00DE6DED">
        <w:rPr>
          <w:rFonts w:ascii="Times New Roman" w:hAnsi="Times New Roman" w:cs="Times New Roman"/>
          <w:i/>
          <w:shd w:val="clear" w:color="auto" w:fill="FFFFFF"/>
          <w:lang w:val="es-ES"/>
        </w:rPr>
        <w:t xml:space="preserve"> feita por Thácio Siqueira]</w:t>
      </w:r>
      <w:bookmarkStart w:id="0" w:name="_GoBack"/>
      <w:bookmarkEnd w:id="0"/>
    </w:p>
    <w:sectPr w:rsidR="00A36CDD" w:rsidRPr="00DE6DED" w:rsidSect="00E32760">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20C" w:rsidRDefault="00EF520C" w:rsidP="00550688">
      <w:pPr>
        <w:spacing w:after="0" w:line="240" w:lineRule="auto"/>
      </w:pPr>
      <w:r>
        <w:separator/>
      </w:r>
    </w:p>
  </w:endnote>
  <w:endnote w:type="continuationSeparator" w:id="0">
    <w:p w:rsidR="00EF520C" w:rsidRDefault="00EF520C" w:rsidP="00550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013"/>
      <w:docPartObj>
        <w:docPartGallery w:val="Page Numbers (Bottom of Page)"/>
        <w:docPartUnique/>
      </w:docPartObj>
    </w:sdtPr>
    <w:sdtContent>
      <w:p w:rsidR="00DE6DED" w:rsidRDefault="00EF033C">
        <w:pPr>
          <w:pStyle w:val="Pidipagina"/>
          <w:jc w:val="center"/>
        </w:pPr>
        <w:fldSimple w:instr=" PAGE   \* MERGEFORMAT ">
          <w:r w:rsidR="009F3E60">
            <w:rPr>
              <w:noProof/>
            </w:rPr>
            <w:t>1</w:t>
          </w:r>
        </w:fldSimple>
      </w:p>
    </w:sdtContent>
  </w:sdt>
  <w:p w:rsidR="00DE6DED" w:rsidRDefault="00DE6DE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20C" w:rsidRDefault="00EF520C" w:rsidP="00550688">
      <w:pPr>
        <w:spacing w:after="0" w:line="240" w:lineRule="auto"/>
      </w:pPr>
      <w:r>
        <w:separator/>
      </w:r>
    </w:p>
  </w:footnote>
  <w:footnote w:type="continuationSeparator" w:id="0">
    <w:p w:rsidR="00EF520C" w:rsidRDefault="00EF520C" w:rsidP="00550688">
      <w:pPr>
        <w:spacing w:after="0" w:line="240" w:lineRule="auto"/>
      </w:pPr>
      <w:r>
        <w:continuationSeparator/>
      </w:r>
    </w:p>
  </w:footnote>
  <w:footnote w:id="1">
    <w:p w:rsidR="00550688" w:rsidRDefault="00550688">
      <w:pPr>
        <w:pStyle w:val="Testonotaapidipagina"/>
      </w:pPr>
      <w:r>
        <w:rPr>
          <w:rStyle w:val="Rimandonotaapidipagina"/>
        </w:rPr>
        <w:footnoteRef/>
      </w:r>
      <w:r>
        <w:t xml:space="preserve"> </w:t>
      </w:r>
      <w:r w:rsidRPr="00B95C2F">
        <w:rPr>
          <w:rFonts w:ascii="Times New Roman" w:hAnsi="Times New Roman"/>
        </w:rPr>
        <w:t>Lumen gentium 12.</w:t>
      </w:r>
    </w:p>
  </w:footnote>
  <w:footnote w:id="2">
    <w:p w:rsidR="00550688" w:rsidRPr="00DE6DED" w:rsidRDefault="00550688">
      <w:pPr>
        <w:pStyle w:val="Testonotaapidipagina"/>
        <w:rPr>
          <w:lang w:val="it-IT"/>
        </w:rPr>
      </w:pPr>
      <w:r>
        <w:rPr>
          <w:rStyle w:val="Rimandonotaapidipagina"/>
        </w:rPr>
        <w:footnoteRef/>
      </w:r>
      <w:r w:rsidRPr="00DE6DED">
        <w:rPr>
          <w:lang w:val="it-IT"/>
        </w:rPr>
        <w:t xml:space="preserve"> </w:t>
      </w:r>
      <w:r w:rsidRPr="00DE6DED">
        <w:rPr>
          <w:rFonts w:ascii="Times New Roman" w:hAnsi="Times New Roman"/>
          <w:lang w:val="it-IT"/>
        </w:rPr>
        <w:t xml:space="preserve">Cf. </w:t>
      </w:r>
      <w:r w:rsidRPr="00DE6DED">
        <w:rPr>
          <w:rFonts w:ascii="Times New Roman" w:hAnsi="Times New Roman"/>
          <w:i/>
          <w:lang w:val="it-IT"/>
        </w:rPr>
        <w:t>La riscoperta dello Spirito</w:t>
      </w:r>
      <w:r w:rsidRPr="00DE6DED">
        <w:rPr>
          <w:rFonts w:ascii="Times New Roman" w:hAnsi="Times New Roman"/>
          <w:lang w:val="it-IT"/>
        </w:rPr>
        <w:t xml:space="preserve">. Esperienza e teologia dello Spirito Santo, a cura di Claus Hartmann e Heribert Muhlen, Milano 1975 (ed. originale, </w:t>
      </w:r>
      <w:r w:rsidRPr="00DE6DED">
        <w:rPr>
          <w:rFonts w:ascii="Times New Roman" w:hAnsi="Times New Roman"/>
          <w:i/>
          <w:lang w:val="it-IT"/>
        </w:rPr>
        <w:t>Erfahrung und Theolgie des Heiligen Geistes,</w:t>
      </w:r>
      <w:r w:rsidRPr="00DE6DED">
        <w:rPr>
          <w:rFonts w:ascii="Times New Roman" w:hAnsi="Times New Roman"/>
          <w:lang w:val="it-IT"/>
        </w:rPr>
        <w:t xml:space="preserve"> München 1974).</w:t>
      </w:r>
    </w:p>
  </w:footnote>
  <w:footnote w:id="3">
    <w:p w:rsidR="00550688" w:rsidRDefault="00550688">
      <w:pPr>
        <w:pStyle w:val="Testonotaapidipagina"/>
      </w:pPr>
      <w:r>
        <w:rPr>
          <w:rStyle w:val="Rimandonotaapidipagina"/>
        </w:rPr>
        <w:footnoteRef/>
      </w:r>
      <w:r>
        <w:t xml:space="preserve"> </w:t>
      </w:r>
      <w:r w:rsidRPr="00B95C2F">
        <w:rPr>
          <w:rFonts w:ascii="Times New Roman" w:hAnsi="Times New Roman"/>
        </w:rPr>
        <w:t xml:space="preserve">Y. Congar, </w:t>
      </w:r>
      <w:r w:rsidRPr="00B95C2F">
        <w:rPr>
          <w:rFonts w:ascii="Times New Roman" w:hAnsi="Times New Roman"/>
          <w:i/>
        </w:rPr>
        <w:t>Credo nello Spirito Santo,</w:t>
      </w:r>
      <w:r w:rsidRPr="00B95C2F">
        <w:rPr>
          <w:rFonts w:ascii="Times New Roman" w:hAnsi="Times New Roman"/>
        </w:rPr>
        <w:t xml:space="preserve"> 2,  Brescia 1982, pp. 157-224</w:t>
      </w:r>
    </w:p>
  </w:footnote>
  <w:footnote w:id="4">
    <w:p w:rsidR="00550688" w:rsidRPr="00550688" w:rsidRDefault="00550688">
      <w:pPr>
        <w:pStyle w:val="Testonotaapidipagina"/>
        <w:rPr>
          <w:rFonts w:ascii="Times New Roman" w:hAnsi="Times New Roman"/>
          <w:b/>
          <w:lang w:val="de-DE"/>
        </w:rPr>
      </w:pPr>
      <w:r>
        <w:rPr>
          <w:rStyle w:val="Rimandonotaapidipagina"/>
        </w:rPr>
        <w:footnoteRef/>
      </w:r>
      <w:r>
        <w:t xml:space="preserve"> </w:t>
      </w:r>
      <w:r w:rsidRPr="00B95C2F">
        <w:rPr>
          <w:rFonts w:ascii="Times New Roman" w:hAnsi="Times New Roman"/>
          <w:lang w:val="de-DE"/>
        </w:rPr>
        <w:t xml:space="preserve">K. Rahner, </w:t>
      </w:r>
      <w:r w:rsidRPr="00B95C2F">
        <w:rPr>
          <w:rFonts w:ascii="Times New Roman" w:hAnsi="Times New Roman"/>
          <w:i/>
          <w:lang w:val="de-DE"/>
        </w:rPr>
        <w:t>Erfahrung des Geistes. Meditation auf Pfingsten,</w:t>
      </w:r>
      <w:r w:rsidRPr="00B95C2F">
        <w:rPr>
          <w:rFonts w:ascii="Times New Roman" w:hAnsi="Times New Roman"/>
          <w:lang w:val="de-DE"/>
        </w:rPr>
        <w:t xml:space="preserve"> Herder, Friburgo  i. Br. 1977.</w:t>
      </w:r>
    </w:p>
  </w:footnote>
  <w:footnote w:id="5">
    <w:p w:rsidR="00550688" w:rsidRPr="00550688" w:rsidRDefault="00550688">
      <w:pPr>
        <w:pStyle w:val="Testonotaapidipagina"/>
        <w:rPr>
          <w:rFonts w:ascii="Times New Roman" w:hAnsi="Times New Roman"/>
          <w:b/>
          <w:lang w:val="de-DE"/>
        </w:rPr>
      </w:pPr>
      <w:r>
        <w:rPr>
          <w:rStyle w:val="Rimandonotaapidipagina"/>
        </w:rPr>
        <w:footnoteRef/>
      </w:r>
      <w:r>
        <w:t xml:space="preserve"> </w:t>
      </w:r>
      <w:r w:rsidRPr="00B95C2F">
        <w:rPr>
          <w:rFonts w:ascii="Times New Roman" w:hAnsi="Times New Roman"/>
          <w:lang w:val="de-DE"/>
        </w:rPr>
        <w:t xml:space="preserve">H. Mühlen , </w:t>
      </w:r>
      <w:r w:rsidRPr="00B95C2F">
        <w:rPr>
          <w:rFonts w:ascii="Times New Roman" w:hAnsi="Times New Roman"/>
          <w:i/>
          <w:lang w:val="de-DE"/>
        </w:rPr>
        <w:t>Der Heilige Geist als Person. Ich - Du - Wir</w:t>
      </w:r>
      <w:r w:rsidRPr="00B95C2F">
        <w:rPr>
          <w:rFonts w:ascii="Times New Roman" w:hAnsi="Times New Roman"/>
          <w:lang w:val="de-DE"/>
        </w:rPr>
        <w:t>, Münster in W., 1963</w:t>
      </w:r>
    </w:p>
  </w:footnote>
  <w:footnote w:id="6">
    <w:p w:rsidR="00550688" w:rsidRPr="00DE6DED" w:rsidRDefault="00550688">
      <w:pPr>
        <w:pStyle w:val="Testonotaapidipagina"/>
        <w:rPr>
          <w:lang w:val="it-IT"/>
        </w:rPr>
      </w:pPr>
      <w:r>
        <w:rPr>
          <w:rStyle w:val="Rimandonotaapidipagina"/>
        </w:rPr>
        <w:footnoteRef/>
      </w:r>
      <w:r w:rsidRPr="00DE6DED">
        <w:rPr>
          <w:lang w:val="it-IT"/>
        </w:rPr>
        <w:t xml:space="preserve"> </w:t>
      </w:r>
      <w:r w:rsidRPr="00DE6DED">
        <w:rPr>
          <w:rFonts w:ascii="Times New Roman" w:hAnsi="Times New Roman"/>
          <w:lang w:val="it-IT"/>
        </w:rPr>
        <w:t xml:space="preserve">U. von Balthasar, </w:t>
      </w:r>
      <w:r w:rsidRPr="00DE6DED">
        <w:rPr>
          <w:rFonts w:ascii="Times New Roman" w:hAnsi="Times New Roman"/>
          <w:i/>
          <w:lang w:val="it-IT"/>
        </w:rPr>
        <w:t>Spiritus Creator</w:t>
      </w:r>
      <w:r w:rsidRPr="00DE6DED">
        <w:rPr>
          <w:rFonts w:ascii="Times New Roman" w:hAnsi="Times New Roman"/>
          <w:lang w:val="it-IT"/>
        </w:rPr>
        <w:t>, Brescia 1972, p. 109</w:t>
      </w:r>
      <w:r w:rsidR="00DE6DED">
        <w:rPr>
          <w:rFonts w:ascii="Times New Roman" w:hAnsi="Times New Roman"/>
          <w:lang w:val="it-IT"/>
        </w:rPr>
        <w:t>.</w:t>
      </w:r>
    </w:p>
  </w:footnote>
  <w:footnote w:id="7">
    <w:p w:rsidR="00550688" w:rsidRPr="00DE6DED" w:rsidRDefault="00550688">
      <w:pPr>
        <w:pStyle w:val="Testonotaapidipagina"/>
        <w:rPr>
          <w:lang w:val="it-IT"/>
        </w:rPr>
      </w:pPr>
      <w:r>
        <w:rPr>
          <w:rStyle w:val="Rimandonotaapidipagina"/>
        </w:rPr>
        <w:footnoteRef/>
      </w:r>
      <w:r w:rsidRPr="00DE6DED">
        <w:rPr>
          <w:lang w:val="it-IT"/>
        </w:rPr>
        <w:t xml:space="preserve"> </w:t>
      </w:r>
      <w:r w:rsidRPr="00DE6DED">
        <w:rPr>
          <w:rFonts w:ascii="Times New Roman" w:hAnsi="Times New Roman"/>
          <w:lang w:val="it-IT"/>
        </w:rPr>
        <w:t xml:space="preserve">J. Moltmann, </w:t>
      </w:r>
      <w:r w:rsidRPr="00DE6DED">
        <w:rPr>
          <w:rFonts w:ascii="Times New Roman" w:hAnsi="Times New Roman"/>
          <w:i/>
          <w:lang w:val="it-IT"/>
        </w:rPr>
        <w:t>Lo Spirito della vita</w:t>
      </w:r>
      <w:r w:rsidRPr="00DE6DED">
        <w:rPr>
          <w:rFonts w:ascii="Times New Roman" w:hAnsi="Times New Roman"/>
          <w:lang w:val="it-IT"/>
        </w:rPr>
        <w:t>, , Brescia 1994, pp. 102-108</w:t>
      </w:r>
    </w:p>
  </w:footnote>
  <w:footnote w:id="8">
    <w:p w:rsidR="00550688" w:rsidRDefault="00550688">
      <w:pPr>
        <w:pStyle w:val="Testonotaapidipagina"/>
      </w:pPr>
      <w:r>
        <w:rPr>
          <w:rStyle w:val="Rimandonotaapidipagina"/>
        </w:rPr>
        <w:footnoteRef/>
      </w:r>
      <w:r w:rsidRPr="00DE6DED">
        <w:rPr>
          <w:lang w:val="it-IT"/>
        </w:rPr>
        <w:t xml:space="preserve"> </w:t>
      </w:r>
      <w:r w:rsidRPr="00DE6DED">
        <w:rPr>
          <w:rFonts w:ascii="Times New Roman" w:hAnsi="Times New Roman"/>
          <w:lang w:val="it-IT"/>
        </w:rPr>
        <w:t xml:space="preserve">M. Welker, </w:t>
      </w:r>
      <w:r w:rsidRPr="00DE6DED">
        <w:rPr>
          <w:rFonts w:ascii="Times New Roman" w:hAnsi="Times New Roman"/>
          <w:i/>
          <w:lang w:val="it-IT"/>
        </w:rPr>
        <w:t xml:space="preserve">Lo Spirito di Dio. </w:t>
      </w:r>
      <w:r w:rsidRPr="00B95C2F">
        <w:rPr>
          <w:rFonts w:ascii="Times New Roman" w:hAnsi="Times New Roman"/>
          <w:i/>
        </w:rPr>
        <w:t>Teologia dello Spirito Santo</w:t>
      </w:r>
      <w:r w:rsidRPr="00B95C2F">
        <w:rPr>
          <w:rFonts w:ascii="Times New Roman" w:hAnsi="Times New Roman"/>
        </w:rPr>
        <w:t>, Brescia 1995, p.62.</w:t>
      </w:r>
    </w:p>
  </w:footnote>
  <w:footnote w:id="9">
    <w:p w:rsidR="008E608E" w:rsidRDefault="008E608E">
      <w:pPr>
        <w:pStyle w:val="Testonotaapidipagina"/>
      </w:pPr>
      <w:r>
        <w:rPr>
          <w:rStyle w:val="Rimandonotaapidipagina"/>
        </w:rPr>
        <w:footnoteRef/>
      </w:r>
      <w:r>
        <w:t xml:space="preserve"> </w:t>
      </w:r>
      <w:r w:rsidRPr="00B95C2F">
        <w:rPr>
          <w:rFonts w:ascii="Times New Roman" w:hAnsi="Times New Roman"/>
        </w:rPr>
        <w:t>Editi da Libreria Editrice Vaticana nel 1983.</w:t>
      </w:r>
    </w:p>
  </w:footnote>
  <w:footnote w:id="10">
    <w:p w:rsidR="008E608E" w:rsidRPr="00B95C2F" w:rsidRDefault="008E608E" w:rsidP="008E608E">
      <w:pPr>
        <w:rPr>
          <w:rFonts w:ascii="Times New Roman" w:hAnsi="Times New Roman" w:cs="Times New Roman"/>
        </w:rPr>
      </w:pPr>
      <w:r>
        <w:rPr>
          <w:rStyle w:val="Rimandonotaapidipagina"/>
        </w:rPr>
        <w:footnoteRef/>
      </w:r>
      <w:r>
        <w:t xml:space="preserve"> </w:t>
      </w:r>
      <w:r w:rsidRPr="00B95C2F">
        <w:rPr>
          <w:rFonts w:ascii="Times New Roman" w:hAnsi="Times New Roman" w:cs="Times New Roman"/>
          <w:i/>
          <w:kern w:val="36"/>
          <w:lang w:eastAsia="it-IT"/>
        </w:rPr>
        <w:t>Third Article Theology: A Pneumatological Dogmatics</w:t>
      </w:r>
      <w:r w:rsidRPr="00B95C2F">
        <w:rPr>
          <w:rFonts w:ascii="Times New Roman" w:hAnsi="Times New Roman" w:cs="Times New Roman"/>
          <w:kern w:val="36"/>
          <w:lang w:eastAsia="it-IT"/>
        </w:rPr>
        <w:t xml:space="preserve">, a cura di </w:t>
      </w:r>
      <w:hyperlink r:id="rId1" w:history="1">
        <w:r w:rsidRPr="00DE6DED">
          <w:rPr>
            <w:rStyle w:val="Collegamentoipertestuale"/>
            <w:rFonts w:ascii="Times New Roman" w:hAnsi="Times New Roman" w:cs="Times New Roman"/>
            <w:color w:val="auto"/>
            <w:u w:val="none"/>
            <w:shd w:val="clear" w:color="auto" w:fill="FFFFFF"/>
          </w:rPr>
          <w:t>Myk Habets</w:t>
        </w:r>
      </w:hyperlink>
      <w:r w:rsidRPr="00DE6DED">
        <w:rPr>
          <w:rStyle w:val="apple-converted-space"/>
          <w:rFonts w:ascii="Times New Roman" w:hAnsi="Times New Roman" w:cs="Times New Roman"/>
          <w:shd w:val="clear" w:color="auto" w:fill="FFFFFF"/>
        </w:rPr>
        <w:t xml:space="preserve">, </w:t>
      </w:r>
      <w:hyperlink r:id="rId2" w:history="1">
        <w:r w:rsidRPr="00DE6DED">
          <w:rPr>
            <w:rStyle w:val="Collegamentoipertestuale"/>
            <w:rFonts w:ascii="Times New Roman" w:hAnsi="Times New Roman" w:cs="Times New Roman"/>
            <w:bCs/>
            <w:color w:val="auto"/>
            <w:u w:val="none"/>
          </w:rPr>
          <w:t>Fortress Press</w:t>
        </w:r>
      </w:hyperlink>
      <w:r w:rsidRPr="00DE6DED">
        <w:rPr>
          <w:rFonts w:ascii="Times New Roman" w:hAnsi="Times New Roman" w:cs="Times New Roman"/>
          <w:bCs/>
        </w:rPr>
        <w:t xml:space="preserve">, </w:t>
      </w:r>
      <w:r w:rsidRPr="00B95C2F">
        <w:rPr>
          <w:rFonts w:ascii="Times New Roman" w:hAnsi="Times New Roman" w:cs="Times New Roman"/>
          <w:bCs/>
        </w:rPr>
        <w:t>Settembre 2016.</w:t>
      </w:r>
    </w:p>
    <w:p w:rsidR="008E608E" w:rsidRDefault="008E608E">
      <w:pPr>
        <w:pStyle w:val="Testonotaapidipagina"/>
      </w:pPr>
    </w:p>
  </w:footnote>
  <w:footnote w:id="11">
    <w:p w:rsidR="004665E7" w:rsidRDefault="004665E7">
      <w:pPr>
        <w:pStyle w:val="Testonotaapidipagina"/>
      </w:pPr>
      <w:r>
        <w:rPr>
          <w:rStyle w:val="Rimandonotaapidipagina"/>
        </w:rPr>
        <w:footnoteRef/>
      </w:r>
      <w:r>
        <w:t xml:space="preserve"> </w:t>
      </w:r>
      <w:r w:rsidRPr="00B95C2F">
        <w:rPr>
          <w:rFonts w:ascii="Times New Roman" w:hAnsi="Times New Roman" w:cs="Times New Roman"/>
          <w:lang w:val="it-IT"/>
        </w:rPr>
        <w:t>Basilio di Cesarea</w:t>
      </w:r>
      <w:r w:rsidRPr="00B95C2F">
        <w:rPr>
          <w:rFonts w:ascii="Times New Roman" w:hAnsi="Times New Roman" w:cs="Times New Roman"/>
          <w:i/>
          <w:lang w:val="it-IT"/>
        </w:rPr>
        <w:t>, De  Spiritu Sancto</w:t>
      </w:r>
      <w:r w:rsidRPr="00B95C2F">
        <w:rPr>
          <w:rFonts w:ascii="Times New Roman" w:hAnsi="Times New Roman" w:cs="Times New Roman"/>
          <w:lang w:val="it-IT"/>
        </w:rPr>
        <w:t xml:space="preserve"> XVIII, 47 (PG 32 , 153).</w:t>
      </w:r>
    </w:p>
  </w:footnote>
  <w:footnote w:id="12">
    <w:p w:rsidR="00555BB0" w:rsidRDefault="00555BB0">
      <w:pPr>
        <w:pStyle w:val="Testonotaapidipagina"/>
      </w:pPr>
      <w:r>
        <w:rPr>
          <w:rStyle w:val="Rimandonotaapidipagina"/>
        </w:rPr>
        <w:footnoteRef/>
      </w:r>
      <w:r>
        <w:t xml:space="preserve"> </w:t>
      </w:r>
      <w:r w:rsidRPr="00B95C2F">
        <w:rPr>
          <w:rFonts w:ascii="Times New Roman" w:hAnsi="Times New Roman"/>
        </w:rPr>
        <w:t xml:space="preserve">S. Atanasio, </w:t>
      </w:r>
      <w:r w:rsidRPr="00B95C2F">
        <w:rPr>
          <w:rFonts w:ascii="Times New Roman" w:hAnsi="Times New Roman"/>
          <w:i/>
        </w:rPr>
        <w:t>Lettere a Serapione</w:t>
      </w:r>
      <w:r w:rsidRPr="00B95C2F">
        <w:rPr>
          <w:rFonts w:ascii="Times New Roman" w:hAnsi="Times New Roman"/>
        </w:rPr>
        <w:t>, I, 24 (PG 26, 585).</w:t>
      </w:r>
    </w:p>
  </w:footnote>
  <w:footnote w:id="13">
    <w:p w:rsidR="00555BB0" w:rsidRDefault="00555BB0">
      <w:pPr>
        <w:pStyle w:val="Testonotaapidipagina"/>
      </w:pPr>
      <w:r>
        <w:rPr>
          <w:rStyle w:val="Rimandonotaapidipagina"/>
        </w:rPr>
        <w:footnoteRef/>
      </w:r>
      <w:r>
        <w:t xml:space="preserve"> </w:t>
      </w:r>
      <w:r w:rsidRPr="00B95C2F">
        <w:rPr>
          <w:rFonts w:ascii="Times New Roman" w:eastAsia="Times New Roman" w:hAnsi="Times New Roman"/>
          <w:lang w:val="de-DE"/>
        </w:rPr>
        <w:t xml:space="preserve">Cf H. Mühlen, </w:t>
      </w:r>
      <w:r w:rsidRPr="00B95C2F">
        <w:rPr>
          <w:rFonts w:ascii="Times New Roman" w:eastAsia="Times New Roman" w:hAnsi="Times New Roman"/>
          <w:i/>
          <w:lang w:val="de-DE"/>
        </w:rPr>
        <w:t>Der Heilige Geist als Person. Ich - Du - Wir</w:t>
      </w:r>
      <w:r w:rsidRPr="00B95C2F">
        <w:rPr>
          <w:rFonts w:ascii="Times New Roman" w:eastAsia="Times New Roman" w:hAnsi="Times New Roman"/>
          <w:lang w:val="de-DE"/>
        </w:rPr>
        <w:t xml:space="preserve">, Aschendorff, Münster in W. 1963. </w:t>
      </w:r>
      <w:r w:rsidRPr="00B95C2F">
        <w:rPr>
          <w:rFonts w:ascii="Times New Roman" w:eastAsia="Times New Roman" w:hAnsi="Times New Roman"/>
          <w:lang w:val="it-IT"/>
        </w:rPr>
        <w:t xml:space="preserve">Il primo a definire lo Spirito Santo il «divino Noi» è stato S. Kierkegaard, </w:t>
      </w:r>
      <w:r w:rsidRPr="00B95C2F">
        <w:rPr>
          <w:rFonts w:ascii="Times New Roman" w:eastAsia="Times New Roman" w:hAnsi="Times New Roman"/>
          <w:i/>
          <w:lang w:val="it-IT"/>
        </w:rPr>
        <w:t>Diario</w:t>
      </w:r>
      <w:r w:rsidRPr="00B95C2F">
        <w:rPr>
          <w:rFonts w:ascii="Times New Roman" w:eastAsia="Times New Roman" w:hAnsi="Times New Roman"/>
          <w:lang w:val="it-IT"/>
        </w:rPr>
        <w:t xml:space="preserve"> II A 731 (23 aprile 1838).</w:t>
      </w:r>
    </w:p>
  </w:footnote>
  <w:footnote w:id="14">
    <w:p w:rsidR="00A36CDD" w:rsidRDefault="00A36CDD">
      <w:pPr>
        <w:pStyle w:val="Testonotaapidipagina"/>
      </w:pPr>
      <w:r>
        <w:rPr>
          <w:rStyle w:val="Rimandonotaapidipagina"/>
        </w:rPr>
        <w:footnoteRef/>
      </w:r>
      <w:r>
        <w:t xml:space="preserve"> </w:t>
      </w:r>
      <w:r w:rsidRPr="00B95C2F">
        <w:rPr>
          <w:rFonts w:ascii="Times New Roman" w:hAnsi="Times New Roman"/>
        </w:rPr>
        <w:t xml:space="preserve">In A. Hänggi - I. Pahl, </w:t>
      </w:r>
      <w:r w:rsidRPr="00B95C2F">
        <w:rPr>
          <w:rFonts w:ascii="Times New Roman" w:hAnsi="Times New Roman"/>
          <w:i/>
        </w:rPr>
        <w:t>Prex Eucharistica</w:t>
      </w:r>
      <w:r w:rsidRPr="00B95C2F">
        <w:rPr>
          <w:rFonts w:ascii="Times New Roman" w:hAnsi="Times New Roman"/>
        </w:rPr>
        <w:t>, Fribourg, Suisse, 1968, p. 250.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footnotePr>
    <w:footnote w:id="-1"/>
    <w:footnote w:id="0"/>
  </w:footnotePr>
  <w:endnotePr>
    <w:endnote w:id="-1"/>
    <w:endnote w:id="0"/>
  </w:endnotePr>
  <w:compat/>
  <w:rsids>
    <w:rsidRoot w:val="00CE6B95"/>
    <w:rsid w:val="002D0772"/>
    <w:rsid w:val="004665E7"/>
    <w:rsid w:val="00550688"/>
    <w:rsid w:val="00555BB0"/>
    <w:rsid w:val="006105C4"/>
    <w:rsid w:val="008E608E"/>
    <w:rsid w:val="00915208"/>
    <w:rsid w:val="009F3E60"/>
    <w:rsid w:val="00A36CDD"/>
    <w:rsid w:val="00CE6B95"/>
    <w:rsid w:val="00DE6DED"/>
    <w:rsid w:val="00E32760"/>
    <w:rsid w:val="00EF033C"/>
    <w:rsid w:val="00EF52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B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5068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50688"/>
    <w:rPr>
      <w:sz w:val="20"/>
      <w:szCs w:val="20"/>
    </w:rPr>
  </w:style>
  <w:style w:type="character" w:styleId="Rimandonotaapidipagina">
    <w:name w:val="footnote reference"/>
    <w:basedOn w:val="Carpredefinitoparagrafo"/>
    <w:uiPriority w:val="99"/>
    <w:semiHidden/>
    <w:unhideWhenUsed/>
    <w:rsid w:val="00550688"/>
    <w:rPr>
      <w:vertAlign w:val="superscript"/>
    </w:rPr>
  </w:style>
  <w:style w:type="character" w:customStyle="1" w:styleId="apple-converted-space">
    <w:name w:val="apple-converted-space"/>
    <w:basedOn w:val="Carpredefinitoparagrafo"/>
    <w:rsid w:val="008E608E"/>
  </w:style>
  <w:style w:type="character" w:styleId="Collegamentoipertestuale">
    <w:name w:val="Hyperlink"/>
    <w:basedOn w:val="Carpredefinitoparagrafo"/>
    <w:uiPriority w:val="99"/>
    <w:semiHidden/>
    <w:unhideWhenUsed/>
    <w:rsid w:val="008E608E"/>
    <w:rPr>
      <w:color w:val="0000FF"/>
      <w:u w:val="single"/>
    </w:rPr>
  </w:style>
  <w:style w:type="paragraph" w:styleId="Intestazione">
    <w:name w:val="header"/>
    <w:basedOn w:val="Normale"/>
    <w:link w:val="IntestazioneCarattere"/>
    <w:uiPriority w:val="99"/>
    <w:semiHidden/>
    <w:unhideWhenUsed/>
    <w:rsid w:val="00DE6D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E6DED"/>
  </w:style>
  <w:style w:type="paragraph" w:styleId="Pidipagina">
    <w:name w:val="footer"/>
    <w:basedOn w:val="Normale"/>
    <w:link w:val="PidipaginaCarattere"/>
    <w:uiPriority w:val="99"/>
    <w:unhideWhenUsed/>
    <w:rsid w:val="00DE6D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6D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it/url?sa=t&amp;rct=j&amp;q=&amp;esrc=s&amp;source=web&amp;cd=3&amp;cad=rja&amp;uact=8&amp;ved=0ahUKEwjiqq7Loc_NAhVIOBoKHSglDVEQFggvMAI&amp;url=http%3A%2F%2Ffortresspress.com%2Fproduct%2Fthird-article-theology-pneumatological-dogmatics&amp;usg=AFQjCNE1EdfpJSR907u6H1VLyI4tgdmBQA&amp;sig2=UHy4XWfHH8WF52q2blMrDw" TargetMode="External"/><Relationship Id="rId1" Type="http://schemas.openxmlformats.org/officeDocument/2006/relationships/hyperlink" Target="http://fortresspress.com/author/myk-habet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94C88-5283-4553-BC39-F51A1C45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2583</Words>
  <Characters>14727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Thácio Siqueira</dc:creator>
  <cp:lastModifiedBy>Utente</cp:lastModifiedBy>
  <cp:revision>2</cp:revision>
  <dcterms:created xsi:type="dcterms:W3CDTF">2016-12-01T17:32:00Z</dcterms:created>
  <dcterms:modified xsi:type="dcterms:W3CDTF">2016-12-01T17:32:00Z</dcterms:modified>
</cp:coreProperties>
</file>